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A0F32" w14:textId="47ED1464" w:rsidR="00D221F9" w:rsidRDefault="00305B2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#125bis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DD454A" w:rsidRPr="00DD454A">
        <w:rPr>
          <w:rFonts w:ascii="Arial" w:eastAsia="MS Mincho" w:hAnsi="Arial" w:cs="Arial"/>
          <w:b/>
          <w:sz w:val="24"/>
          <w:lang w:eastAsia="en-US"/>
        </w:rPr>
        <w:t>R2-2403098</w:t>
      </w:r>
      <w:bookmarkStart w:id="0" w:name="_GoBack"/>
      <w:bookmarkEnd w:id="0"/>
    </w:p>
    <w:p w14:paraId="5DC5B69F" w14:textId="77777777" w:rsidR="00D221F9" w:rsidRDefault="00305B2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Changsha, China, 15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 – 19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April, 2024</w:t>
      </w:r>
    </w:p>
    <w:p w14:paraId="04FBDA37" w14:textId="77777777" w:rsidR="00D221F9" w:rsidRDefault="00D221F9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4CEF2B66" w14:textId="32FD8A13" w:rsidR="00D221F9" w:rsidRDefault="00305B23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60856" w:rsidRPr="00860856">
        <w:rPr>
          <w:rFonts w:ascii="Arial" w:eastAsia="MS Mincho" w:hAnsi="Arial" w:cs="Arial"/>
          <w:b/>
          <w:sz w:val="24"/>
          <w:szCs w:val="24"/>
          <w:lang w:eastAsia="en-US"/>
        </w:rPr>
        <w:t>8.2.3.1</w:t>
      </w:r>
    </w:p>
    <w:p w14:paraId="0E60C378" w14:textId="77777777" w:rsidR="00D221F9" w:rsidRDefault="00305B23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31379D26" w14:textId="63B4470D" w:rsidR="00D221F9" w:rsidRDefault="00305B23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 xml:space="preserve">Other </w:t>
      </w:r>
      <w:r w:rsidR="009B4ED6">
        <w:rPr>
          <w:rFonts w:ascii="Arial" w:eastAsia="MS Mincho" w:hAnsi="Arial" w:cs="Arial"/>
          <w:b/>
          <w:sz w:val="24"/>
          <w:szCs w:val="24"/>
          <w:lang w:eastAsia="en-US"/>
        </w:rPr>
        <w:t>control p</w:t>
      </w:r>
      <w:r w:rsidR="009B4ED6" w:rsidRPr="009B4ED6">
        <w:rPr>
          <w:rFonts w:ascii="Arial" w:eastAsia="MS Mincho" w:hAnsi="Arial" w:cs="Arial"/>
          <w:b/>
          <w:sz w:val="24"/>
          <w:szCs w:val="24"/>
          <w:lang w:eastAsia="en-US"/>
        </w:rPr>
        <w:t xml:space="preserve">lane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aspects for Ambient IoT</w:t>
      </w:r>
    </w:p>
    <w:p w14:paraId="3D948A61" w14:textId="77777777" w:rsidR="00D221F9" w:rsidRDefault="00305B23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068D8156" w14:textId="77777777" w:rsidR="00D221F9" w:rsidRDefault="00305B23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017CCAEE" w14:textId="77777777" w:rsidR="00D221F9" w:rsidRDefault="00305B23">
      <w:pPr>
        <w:rPr>
          <w:rFonts w:eastAsia="宋体"/>
          <w:lang w:val="en-US"/>
        </w:rPr>
      </w:pPr>
      <w:r>
        <w:rPr>
          <w:lang w:eastAsia="en-GB"/>
        </w:rPr>
        <w:t xml:space="preserve">In SID for Ambient IoT [1], the following </w:t>
      </w:r>
      <w:r>
        <w:rPr>
          <w:rFonts w:eastAsia="宋体"/>
          <w:lang w:val="en-US"/>
        </w:rPr>
        <w:t>objectives are led by RAN2.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221F9" w14:paraId="1C48622A" w14:textId="77777777">
        <w:tc>
          <w:tcPr>
            <w:tcW w:w="9631" w:type="dxa"/>
          </w:tcPr>
          <w:p w14:paraId="2B81CF73" w14:textId="77777777" w:rsidR="00D221F9" w:rsidRDefault="00305B23">
            <w:pPr>
              <w:spacing w:after="120"/>
              <w:ind w:right="-96"/>
              <w:jc w:val="both"/>
              <w:rPr>
                <w:rFonts w:eastAsia="宋体"/>
                <w:u w:val="single"/>
                <w:lang w:val="en-US"/>
              </w:rPr>
            </w:pPr>
            <w:r>
              <w:rPr>
                <w:rFonts w:eastAsia="宋体"/>
                <w:u w:val="single"/>
                <w:lang w:val="en-US"/>
              </w:rPr>
              <w:t>General Scope</w:t>
            </w:r>
          </w:p>
          <w:p w14:paraId="2E003117" w14:textId="77777777" w:rsidR="00D221F9" w:rsidRDefault="00305B23">
            <w:p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The definitions provided in TR 38.848 are taken into this SI, and the following are the exclusive general scope:</w:t>
            </w:r>
          </w:p>
          <w:p w14:paraId="58681B2E" w14:textId="77777777" w:rsidR="00D221F9" w:rsidRDefault="00305B23">
            <w:pPr>
              <w:numPr>
                <w:ilvl w:val="0"/>
                <w:numId w:val="9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The overall objective shall be to study a harmonized air interface design with minimized differences (where necessary) for Ambient IoT to enable the following devices:</w:t>
            </w:r>
          </w:p>
          <w:p w14:paraId="3A74156B" w14:textId="77777777" w:rsidR="00D221F9" w:rsidRDefault="00305B23">
            <w:pPr>
              <w:numPr>
                <w:ilvl w:val="0"/>
                <w:numId w:val="11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For Topologies 1 &amp; 2 (UE as intermediate node under NW control) per TR 38.848, </w:t>
            </w:r>
            <w:r>
              <w:rPr>
                <w:rFonts w:eastAsia="宋体"/>
                <w:highlight w:val="yellow"/>
                <w:lang w:val="en-US"/>
              </w:rPr>
              <w:t>with no RRC states, no mobility (i.e. at least no cell selection/re-selection -like function), no HARQ, no ARQ</w:t>
            </w:r>
            <w:r>
              <w:rPr>
                <w:rFonts w:eastAsia="宋体"/>
                <w:lang w:val="en-US"/>
              </w:rPr>
              <w:t xml:space="preserve">. </w:t>
            </w:r>
          </w:p>
          <w:p w14:paraId="7E93346B" w14:textId="77777777" w:rsidR="00D221F9" w:rsidRDefault="00305B23">
            <w:pPr>
              <w:spacing w:after="120"/>
              <w:ind w:left="720"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……</w:t>
            </w:r>
          </w:p>
          <w:p w14:paraId="704EF696" w14:textId="77777777" w:rsidR="00D221F9" w:rsidRDefault="00305B23">
            <w:pPr>
              <w:numPr>
                <w:ilvl w:val="0"/>
                <w:numId w:val="12"/>
              </w:numPr>
              <w:spacing w:after="120"/>
              <w:ind w:right="-96"/>
              <w:jc w:val="both"/>
              <w:textAlignment w:val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Traffic types </w:t>
            </w:r>
            <w:r>
              <w:rPr>
                <w:rFonts w:eastAsia="宋体"/>
                <w:highlight w:val="yellow"/>
                <w:lang w:val="en-US"/>
              </w:rPr>
              <w:t>DO-DTT, DT</w:t>
            </w:r>
            <w:r>
              <w:rPr>
                <w:rFonts w:eastAsia="宋体"/>
                <w:lang w:val="en-US"/>
              </w:rPr>
              <w:t>, with focus on rUC1 (indoor inventory) and rUC4 (indoor command).</w:t>
            </w:r>
            <w:r>
              <w:rPr>
                <w:rFonts w:eastAsia="宋体"/>
                <w:sz w:val="16"/>
                <w:szCs w:val="16"/>
                <w:lang w:val="en-US"/>
              </w:rPr>
              <w:t xml:space="preserve"> </w:t>
            </w:r>
          </w:p>
          <w:p w14:paraId="2056D34D" w14:textId="77777777" w:rsidR="00D221F9" w:rsidRDefault="00305B23">
            <w:pPr>
              <w:pStyle w:val="B2"/>
              <w:numPr>
                <w:ilvl w:val="0"/>
                <w:numId w:val="13"/>
              </w:numPr>
              <w:textAlignment w:val="auto"/>
              <w:rPr>
                <w:rFonts w:eastAsia="等线"/>
                <w:lang w:eastAsia="en-GB"/>
              </w:rPr>
            </w:pPr>
            <w:r>
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</w:r>
          </w:p>
          <w:p w14:paraId="7B03325F" w14:textId="273E19DD" w:rsidR="00D221F9" w:rsidRPr="000F6380" w:rsidRDefault="00305B23" w:rsidP="000F6380">
            <w:pPr>
              <w:spacing w:after="120"/>
              <w:ind w:left="720" w:right="-96"/>
              <w:jc w:val="both"/>
              <w:rPr>
                <w:rFonts w:eastAsiaTheme="minorEastAsia"/>
                <w:lang w:val="en-US"/>
              </w:rPr>
            </w:pPr>
            <w:r>
              <w:rPr>
                <w:rFonts w:eastAsia="宋体"/>
                <w:lang w:val="en-US"/>
              </w:rPr>
              <w:t>……</w:t>
            </w:r>
          </w:p>
          <w:p w14:paraId="44B0625E" w14:textId="77777777" w:rsidR="00D221F9" w:rsidRDefault="00305B23">
            <w:pPr>
              <w:numPr>
                <w:ilvl w:val="0"/>
                <w:numId w:val="14"/>
              </w:numPr>
              <w:spacing w:after="120"/>
              <w:ind w:right="-96"/>
              <w:jc w:val="both"/>
              <w:rPr>
                <w:rFonts w:eastAsia="宋体"/>
                <w:highlight w:val="yellow"/>
                <w:lang w:val="en-US"/>
              </w:rPr>
            </w:pPr>
            <w:r>
              <w:rPr>
                <w:rFonts w:eastAsia="宋体"/>
                <w:highlight w:val="yellow"/>
                <w:lang w:val="en-US"/>
              </w:rPr>
              <w:t>RAN2-led:</w:t>
            </w:r>
          </w:p>
          <w:p w14:paraId="3DBA93BB" w14:textId="77777777" w:rsidR="00D221F9" w:rsidRDefault="00305B23">
            <w:pPr>
              <w:numPr>
                <w:ilvl w:val="1"/>
                <w:numId w:val="14"/>
              </w:numPr>
            </w:pPr>
            <w: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39C22FC5" w14:textId="77777777" w:rsidR="00D221F9" w:rsidRDefault="00305B23">
            <w:pPr>
              <w:ind w:left="1440"/>
            </w:pPr>
            <w:r>
              <w:rPr>
                <w:lang w:val="en-US"/>
              </w:rPr>
              <w:t>For example:</w:t>
            </w:r>
          </w:p>
          <w:p w14:paraId="69AF734D" w14:textId="77777777" w:rsidR="00D221F9" w:rsidRDefault="00305B23" w:rsidP="00CD1904">
            <w:pPr>
              <w:numPr>
                <w:ilvl w:val="2"/>
                <w:numId w:val="15"/>
              </w:numPr>
              <w:spacing w:after="120"/>
              <w:ind w:left="2154" w:hanging="357"/>
              <w:rPr>
                <w:lang w:val="en-US"/>
              </w:rPr>
            </w:pPr>
            <w:r>
              <w:rPr>
                <w:lang w:val="en-US"/>
              </w:rPr>
              <w:t>Paging</w:t>
            </w:r>
          </w:p>
          <w:p w14:paraId="0AE74FE8" w14:textId="77777777" w:rsidR="00D221F9" w:rsidRDefault="00305B23" w:rsidP="00CD1904">
            <w:pPr>
              <w:numPr>
                <w:ilvl w:val="2"/>
                <w:numId w:val="15"/>
              </w:numPr>
              <w:spacing w:after="120"/>
              <w:ind w:left="2154" w:hanging="357"/>
              <w:rPr>
                <w:lang w:val="en-US"/>
              </w:rPr>
            </w:pPr>
            <w:r>
              <w:rPr>
                <w:lang w:val="en-US"/>
              </w:rPr>
              <w:t>Random access</w:t>
            </w:r>
          </w:p>
          <w:p w14:paraId="66F11F37" w14:textId="77777777" w:rsidR="00D221F9" w:rsidRDefault="00305B23" w:rsidP="00CD1904">
            <w:pPr>
              <w:numPr>
                <w:ilvl w:val="2"/>
                <w:numId w:val="15"/>
              </w:numPr>
              <w:spacing w:after="120"/>
              <w:ind w:left="2154" w:hanging="357"/>
              <w:rPr>
                <w:lang w:val="en-US"/>
              </w:rPr>
            </w:pPr>
            <w:r>
              <w:rPr>
                <w:lang w:val="en-US"/>
              </w:rPr>
              <w:t xml:space="preserve">Data transmission, including necessary radio resource control aspects, respecting the limitation in the General Scope </w:t>
            </w:r>
          </w:p>
          <w:p w14:paraId="4B477A10" w14:textId="77777777" w:rsidR="00D221F9" w:rsidRDefault="00305B23" w:rsidP="00CD1904">
            <w:pPr>
              <w:numPr>
                <w:ilvl w:val="2"/>
                <w:numId w:val="15"/>
              </w:numPr>
              <w:spacing w:after="120"/>
              <w:ind w:left="2154" w:hanging="357"/>
              <w:rPr>
                <w:lang w:val="en-US"/>
              </w:rPr>
            </w:pPr>
            <w:r>
              <w:rPr>
                <w:lang w:val="en-US"/>
              </w:rPr>
              <w:t>Interactions with upper layers</w:t>
            </w:r>
          </w:p>
          <w:p w14:paraId="1022A609" w14:textId="77777777" w:rsidR="00D221F9" w:rsidRDefault="00305B23">
            <w:pPr>
              <w:ind w:left="1440"/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>For functionalities not listed above, they are studied only if found essential.</w:t>
            </w:r>
          </w:p>
        </w:tc>
      </w:tr>
    </w:tbl>
    <w:p w14:paraId="1FEAB642" w14:textId="77777777" w:rsidR="00D221F9" w:rsidRDefault="00D221F9">
      <w:pPr>
        <w:rPr>
          <w:lang w:eastAsia="en-GB"/>
        </w:rPr>
      </w:pPr>
    </w:p>
    <w:p w14:paraId="0A5EC305" w14:textId="7EB7F34F" w:rsidR="00D221F9" w:rsidRDefault="00305B23">
      <w:pPr>
        <w:rPr>
          <w:lang w:eastAsia="en-GB"/>
        </w:rPr>
      </w:pPr>
      <w:r>
        <w:rPr>
          <w:rFonts w:hint="eastAsia"/>
          <w:lang w:eastAsia="en-GB"/>
        </w:rPr>
        <w:t>I</w:t>
      </w:r>
      <w:r>
        <w:rPr>
          <w:lang w:eastAsia="en-GB"/>
        </w:rPr>
        <w:t>n this contribution, we discuss the CP aspects for Ambient IoT</w:t>
      </w:r>
      <w:r w:rsidR="00C30A60" w:rsidRPr="00C30A60">
        <w:rPr>
          <w:lang w:eastAsia="en-GB"/>
        </w:rPr>
        <w:t xml:space="preserve"> </w:t>
      </w:r>
      <w:r w:rsidR="00C30A60">
        <w:rPr>
          <w:lang w:eastAsia="en-GB"/>
        </w:rPr>
        <w:t>including system information, TAU, and RRC layer presence</w:t>
      </w:r>
      <w:r>
        <w:rPr>
          <w:lang w:eastAsia="en-GB"/>
        </w:rPr>
        <w:t>.</w:t>
      </w:r>
    </w:p>
    <w:p w14:paraId="706C3D67" w14:textId="77777777" w:rsidR="00D221F9" w:rsidRDefault="00305B23">
      <w:pPr>
        <w:pStyle w:val="1"/>
        <w:rPr>
          <w:rFonts w:eastAsia="宋体"/>
          <w:lang w:eastAsia="zh-CN"/>
        </w:rPr>
      </w:pPr>
      <w:bookmarkStart w:id="1" w:name="_Toc147158671"/>
      <w:bookmarkStart w:id="2" w:name="_Toc61387172"/>
      <w:bookmarkStart w:id="3" w:name="_Toc499559238"/>
      <w:r>
        <w:rPr>
          <w:rFonts w:eastAsia="宋体"/>
          <w:lang w:eastAsia="zh-CN"/>
        </w:rPr>
        <w:lastRenderedPageBreak/>
        <w:t>2</w:t>
      </w:r>
      <w:r>
        <w:rPr>
          <w:rFonts w:eastAsia="宋体"/>
          <w:lang w:eastAsia="zh-CN"/>
        </w:rPr>
        <w:tab/>
        <w:t>Discussion</w:t>
      </w:r>
      <w:bookmarkEnd w:id="1"/>
      <w:bookmarkEnd w:id="2"/>
      <w:bookmarkEnd w:id="3"/>
    </w:p>
    <w:p w14:paraId="037C872B" w14:textId="77777777" w:rsidR="00D221F9" w:rsidRDefault="00305B23">
      <w:pPr>
        <w:pStyle w:val="2"/>
        <w:rPr>
          <w:rFonts w:eastAsia="宋体"/>
          <w:lang w:eastAsia="zh-CN"/>
        </w:rPr>
      </w:pPr>
      <w:bookmarkStart w:id="4" w:name="_Toc499559239"/>
      <w:bookmarkStart w:id="5" w:name="_Toc61387173"/>
      <w:bookmarkStart w:id="6" w:name="_Toc147158672"/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bookmarkEnd w:id="4"/>
      <w:bookmarkEnd w:id="5"/>
      <w:bookmarkEnd w:id="6"/>
      <w:r>
        <w:rPr>
          <w:rFonts w:eastAsia="宋体"/>
          <w:lang w:eastAsia="zh-CN"/>
        </w:rPr>
        <w:t>System Information</w:t>
      </w:r>
    </w:p>
    <w:p w14:paraId="5B5A1BB7" w14:textId="0FC79013" w:rsidR="00D221F9" w:rsidRDefault="00305B23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 xml:space="preserve">Since the timing accuracy of A-IoT device could be extremely low, a device cannot work well in an accurately synchronous system by using </w:t>
      </w:r>
      <w:r w:rsidR="00B07E9F">
        <w:rPr>
          <w:rFonts w:eastAsia="Malgun Gothic"/>
          <w:lang w:eastAsia="de-DE"/>
        </w:rPr>
        <w:t xml:space="preserve">the </w:t>
      </w:r>
      <w:r>
        <w:rPr>
          <w:rFonts w:eastAsia="Malgun Gothic"/>
          <w:lang w:eastAsia="de-DE"/>
        </w:rPr>
        <w:t xml:space="preserve">legacy methods in 3GPP. Therefore, unlike NR, the new </w:t>
      </w:r>
      <w:r w:rsidR="00845C9E">
        <w:rPr>
          <w:rFonts w:eastAsia="Malgun Gothic"/>
          <w:lang w:eastAsia="de-DE"/>
        </w:rPr>
        <w:t xml:space="preserve">interface </w:t>
      </w:r>
      <w:r>
        <w:rPr>
          <w:rFonts w:eastAsia="Malgun Gothic"/>
          <w:lang w:eastAsia="de-DE"/>
        </w:rPr>
        <w:t>for Ambient IoT would be an asynchronous system, similar to RFID [</w:t>
      </w:r>
      <w:r w:rsidR="00310E19">
        <w:rPr>
          <w:rFonts w:eastAsia="Malgun Gothic"/>
          <w:lang w:eastAsia="de-DE"/>
        </w:rPr>
        <w:t>2</w:t>
      </w:r>
      <w:r>
        <w:rPr>
          <w:rFonts w:eastAsia="Malgun Gothic"/>
          <w:lang w:eastAsia="de-DE"/>
        </w:rPr>
        <w:t>]</w:t>
      </w:r>
      <w:r w:rsidR="00845C9E">
        <w:rPr>
          <w:rFonts w:eastAsia="Malgun Gothic"/>
          <w:lang w:eastAsia="de-DE"/>
        </w:rPr>
        <w:t>.</w:t>
      </w:r>
    </w:p>
    <w:p w14:paraId="2AE623EF" w14:textId="6D7B319A" w:rsidR="00D221F9" w:rsidRDefault="00305B23">
      <w:pPr>
        <w:pStyle w:val="Observation-HW"/>
      </w:pPr>
      <w:r>
        <w:t>Observation 1:</w:t>
      </w:r>
      <w:r w:rsidR="00B07E9F">
        <w:tab/>
      </w:r>
      <w:r w:rsidR="00414034">
        <w:t>Ambient IoT</w:t>
      </w:r>
      <w:r w:rsidR="009D603F">
        <w:t xml:space="preserve"> </w:t>
      </w:r>
      <w:r>
        <w:t>should be an asynchronous system.</w:t>
      </w:r>
    </w:p>
    <w:p w14:paraId="7A061B5F" w14:textId="71FE25B1" w:rsidR="00D221F9" w:rsidRDefault="00305B23">
      <w:pPr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Considering </w:t>
      </w:r>
      <w:r w:rsidR="00911524">
        <w:rPr>
          <w:rFonts w:eastAsia="等线"/>
          <w:lang w:eastAsia="zh-CN"/>
        </w:rPr>
        <w:t xml:space="preserve">that </w:t>
      </w:r>
      <w:r>
        <w:rPr>
          <w:rFonts w:eastAsia="等线"/>
          <w:lang w:eastAsia="zh-CN"/>
        </w:rPr>
        <w:t xml:space="preserve">the sampling frequency offset (SFO) for A-IoT devices could be </w:t>
      </w:r>
      <w:r w:rsidR="00911524">
        <w:rPr>
          <w:rFonts w:eastAsia="等线"/>
          <w:lang w:eastAsia="zh-CN"/>
        </w:rPr>
        <w:t xml:space="preserve">around </w:t>
      </w:r>
      <w:r>
        <w:rPr>
          <w:rFonts w:eastAsia="等线"/>
          <w:lang w:eastAsia="zh-CN"/>
        </w:rPr>
        <w:t>10</w:t>
      </w:r>
      <w:r>
        <w:rPr>
          <w:rFonts w:eastAsia="等线"/>
          <w:vertAlign w:val="superscript"/>
          <w:lang w:eastAsia="zh-CN"/>
        </w:rPr>
        <w:t>5</w:t>
      </w:r>
      <w:r>
        <w:rPr>
          <w:rFonts w:eastAsia="等线"/>
          <w:lang w:eastAsia="zh-CN"/>
        </w:rPr>
        <w:t xml:space="preserve"> PPM (10% timing error)</w:t>
      </w:r>
      <w:r w:rsidR="00845C9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[2], it is difficult to maintain the accurate timing. Even </w:t>
      </w:r>
      <w:r w:rsidR="00911524">
        <w:rPr>
          <w:rFonts w:eastAsia="等线"/>
          <w:lang w:eastAsia="zh-CN"/>
        </w:rPr>
        <w:t xml:space="preserve">if </w:t>
      </w:r>
      <w:r>
        <w:rPr>
          <w:rFonts w:eastAsia="等线"/>
          <w:lang w:eastAsia="zh-CN"/>
        </w:rPr>
        <w:t xml:space="preserve">the SFN </w:t>
      </w:r>
      <w:r w:rsidR="008379F6">
        <w:rPr>
          <w:rFonts w:eastAsia="等线" w:hint="eastAsia"/>
          <w:lang w:eastAsia="zh-CN"/>
        </w:rPr>
        <w:t>(</w:t>
      </w:r>
      <w:r w:rsidR="008379F6" w:rsidRPr="00784F12">
        <w:rPr>
          <w:rFonts w:eastAsia="等线"/>
          <w:lang w:val="en-US"/>
        </w:rPr>
        <w:t>System Frame Number</w:t>
      </w:r>
      <w:r w:rsidR="008379F6">
        <w:rPr>
          <w:rFonts w:eastAsia="等线"/>
          <w:lang w:eastAsia="zh-CN"/>
        </w:rPr>
        <w:t xml:space="preserve">) </w:t>
      </w:r>
      <w:r>
        <w:rPr>
          <w:rFonts w:eastAsia="等线"/>
          <w:lang w:eastAsia="zh-CN"/>
        </w:rPr>
        <w:t xml:space="preserve">is provided, the time drift of the device’ clock begins </w:t>
      </w:r>
      <w:r>
        <w:rPr>
          <w:rFonts w:eastAsia="等线" w:hint="eastAsia"/>
          <w:lang w:eastAsia="zh-CN"/>
        </w:rPr>
        <w:t>to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accumulate upon receiving the SFN</w:t>
      </w:r>
      <w:r>
        <w:rPr>
          <w:rFonts w:eastAsia="等线"/>
          <w:lang w:eastAsia="zh-CN"/>
        </w:rPr>
        <w:t xml:space="preserve">. Thus the device cannot perform the data transmission at the specified </w:t>
      </w:r>
      <w:r w:rsidR="00845C9E">
        <w:rPr>
          <w:rFonts w:eastAsia="等线"/>
          <w:lang w:eastAsia="zh-CN"/>
        </w:rPr>
        <w:t xml:space="preserve">absolute </w:t>
      </w:r>
      <w:r>
        <w:rPr>
          <w:rFonts w:eastAsia="等线"/>
          <w:lang w:eastAsia="zh-CN"/>
        </w:rPr>
        <w:t>time.</w:t>
      </w:r>
    </w:p>
    <w:p w14:paraId="5754F323" w14:textId="46FCB54D" w:rsidR="00D221F9" w:rsidRDefault="00305B23">
      <w:pPr>
        <w:pStyle w:val="Observation-HW"/>
      </w:pPr>
      <w:r>
        <w:t>Observation 2a:</w:t>
      </w:r>
      <w:r w:rsidR="001761AC">
        <w:tab/>
      </w:r>
      <w:r>
        <w:t xml:space="preserve">There is no SFN concept </w:t>
      </w:r>
      <w:r w:rsidR="00845C9E">
        <w:t xml:space="preserve">for broadcasted SI </w:t>
      </w:r>
      <w:r>
        <w:t>for asynchronous system.</w:t>
      </w:r>
    </w:p>
    <w:p w14:paraId="008523D8" w14:textId="3DF8EB37" w:rsidR="001761AC" w:rsidRPr="001761AC" w:rsidRDefault="001761AC" w:rsidP="001761AC">
      <w:pPr>
        <w:textAlignment w:val="auto"/>
        <w:rPr>
          <w:rFonts w:eastAsia="等线"/>
          <w:lang w:val="en-US" w:eastAsia="zh-CN"/>
        </w:rPr>
      </w:pPr>
      <w:r w:rsidRPr="001761AC">
        <w:rPr>
          <w:rFonts w:eastAsia="等线"/>
          <w:lang w:val="en-US" w:eastAsia="zh-CN"/>
        </w:rPr>
        <w:t xml:space="preserve">As clarified in </w:t>
      </w:r>
      <w:r w:rsidR="00911524">
        <w:rPr>
          <w:rFonts w:eastAsia="等线"/>
          <w:lang w:val="en-US" w:eastAsia="zh-CN"/>
        </w:rPr>
        <w:t xml:space="preserve">the R19 </w:t>
      </w:r>
      <w:r w:rsidRPr="001761AC">
        <w:rPr>
          <w:rFonts w:eastAsia="等线"/>
          <w:lang w:val="en-US" w:eastAsia="zh-CN"/>
        </w:rPr>
        <w:t xml:space="preserve">SID, the objective only includes </w:t>
      </w:r>
      <w:r w:rsidR="00911524">
        <w:rPr>
          <w:rFonts w:eastAsia="等线"/>
          <w:lang w:val="en-US" w:eastAsia="zh-CN"/>
        </w:rPr>
        <w:t>“</w:t>
      </w:r>
      <w:r w:rsidRPr="001761AC">
        <w:rPr>
          <w:rFonts w:eastAsia="等线"/>
          <w:lang w:eastAsia="en-GB"/>
        </w:rPr>
        <w:t>Study and decide</w:t>
      </w:r>
      <w:r w:rsidRPr="001761AC">
        <w:rPr>
          <w:rFonts w:eastAsia="等线"/>
          <w:lang w:val="en-US" w:eastAsia="zh-CN"/>
        </w:rPr>
        <w:t xml:space="preserve"> </w:t>
      </w:r>
      <w:r w:rsidRPr="001761AC">
        <w:rPr>
          <w:rFonts w:eastAsia="等线"/>
          <w:lang w:eastAsia="en-GB"/>
        </w:rPr>
        <w:t>which functions are needed</w:t>
      </w:r>
      <w:r w:rsidR="00911524">
        <w:rPr>
          <w:rFonts w:eastAsia="等线"/>
          <w:lang w:eastAsia="en-GB"/>
        </w:rPr>
        <w:t xml:space="preserve"> …</w:t>
      </w:r>
      <w:r w:rsidRPr="001761AC">
        <w:rPr>
          <w:rFonts w:eastAsia="等线"/>
          <w:lang w:eastAsia="en-GB"/>
        </w:rPr>
        <w:t xml:space="preserve"> to enable</w:t>
      </w:r>
      <w:r w:rsidRPr="001761AC">
        <w:rPr>
          <w:rFonts w:eastAsia="等线"/>
          <w:lang w:val="en-US" w:eastAsia="zh-CN"/>
        </w:rPr>
        <w:t xml:space="preserve"> DO-DTT and DT</w:t>
      </w:r>
      <w:r w:rsidR="00911524">
        <w:rPr>
          <w:rFonts w:eastAsia="等线"/>
          <w:lang w:val="en-US" w:eastAsia="zh-CN"/>
        </w:rPr>
        <w:t>”</w:t>
      </w:r>
      <w:r w:rsidRPr="001761AC">
        <w:rPr>
          <w:rFonts w:eastAsia="等线"/>
          <w:lang w:val="en-US" w:eastAsia="zh-CN"/>
        </w:rPr>
        <w:t>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57"/>
      </w:tblGrid>
      <w:tr w:rsidR="001761AC" w:rsidRPr="001761AC" w14:paraId="68E504DE" w14:textId="77777777" w:rsidTr="0061039F">
        <w:tc>
          <w:tcPr>
            <w:tcW w:w="9857" w:type="dxa"/>
          </w:tcPr>
          <w:p w14:paraId="0EBCCF77" w14:textId="77777777" w:rsidR="001761AC" w:rsidRPr="001761AC" w:rsidRDefault="001761AC" w:rsidP="001761AC">
            <w:pPr>
              <w:numPr>
                <w:ilvl w:val="0"/>
                <w:numId w:val="14"/>
              </w:numPr>
              <w:spacing w:after="0"/>
              <w:rPr>
                <w:rFonts w:eastAsia="宋体"/>
                <w:lang w:val="en-US"/>
              </w:rPr>
            </w:pPr>
            <w:r w:rsidRPr="001761AC">
              <w:rPr>
                <w:rFonts w:eastAsia="宋体"/>
                <w:lang w:val="en-US"/>
              </w:rPr>
              <w:t>RAN2-led:</w:t>
            </w:r>
          </w:p>
          <w:p w14:paraId="7C6FD255" w14:textId="77777777" w:rsidR="001761AC" w:rsidRPr="001761AC" w:rsidRDefault="001761AC" w:rsidP="001761AC">
            <w:pPr>
              <w:numPr>
                <w:ilvl w:val="1"/>
                <w:numId w:val="14"/>
              </w:numPr>
              <w:textAlignment w:val="auto"/>
              <w:rPr>
                <w:rFonts w:eastAsia="等线"/>
                <w:lang w:val="en-US" w:eastAsia="zh-CN"/>
              </w:rPr>
            </w:pPr>
            <w:r w:rsidRPr="001761AC">
              <w:rPr>
                <w:rFonts w:eastAsia="等线"/>
                <w:lang w:eastAsia="en-GB"/>
              </w:rPr>
              <w:t>Study and decide which functions are needed for an Ambient IoT compact protocol stack and lightweight signalling procedure to enable</w:t>
            </w:r>
            <w:r w:rsidRPr="001761AC">
              <w:rPr>
                <w:rFonts w:eastAsia="等线"/>
                <w:b/>
                <w:lang w:eastAsia="en-GB"/>
              </w:rPr>
              <w:t xml:space="preserve"> DO-DTT and DT</w:t>
            </w:r>
            <w:r w:rsidRPr="001761AC">
              <w:rPr>
                <w:rFonts w:eastAsia="等线"/>
                <w:lang w:eastAsia="en-GB"/>
              </w:rPr>
              <w:t xml:space="preserve"> data transmission, and study those functions.</w:t>
            </w:r>
          </w:p>
        </w:tc>
      </w:tr>
    </w:tbl>
    <w:p w14:paraId="7100732F" w14:textId="10B5875C" w:rsidR="00D221F9" w:rsidRDefault="00305B23" w:rsidP="00164CD1">
      <w:pPr>
        <w:spacing w:beforeLines="50" w:before="120"/>
        <w:textAlignment w:val="auto"/>
      </w:pPr>
      <w:r>
        <w:rPr>
          <w:rFonts w:eastAsia="Malgun Gothic"/>
          <w:lang w:eastAsia="de-DE"/>
        </w:rPr>
        <w:t>Considering that DO-A is not supported</w:t>
      </w:r>
      <w:r w:rsidR="003C5C77">
        <w:rPr>
          <w:rFonts w:eastAsia="Malgun Gothic"/>
          <w:lang w:eastAsia="de-DE"/>
        </w:rPr>
        <w:t xml:space="preserve"> in R19</w:t>
      </w:r>
      <w:r>
        <w:rPr>
          <w:rFonts w:eastAsia="Malgun Gothic"/>
          <w:lang w:eastAsia="de-DE"/>
        </w:rPr>
        <w:t>, access control (e.g. UAC) is not needed, either. As in legacy UAC, if the NR UE is triggered to access network by paging (from CN), the U</w:t>
      </w:r>
      <w:r>
        <w:rPr>
          <w:rFonts w:eastAsia="等线" w:hint="eastAsia"/>
          <w:lang w:eastAsia="zh-CN"/>
        </w:rPr>
        <w:t>E</w:t>
      </w:r>
      <w:r>
        <w:rPr>
          <w:rFonts w:eastAsia="等线"/>
          <w:lang w:eastAsia="zh-CN"/>
        </w:rPr>
        <w:t xml:space="preserve"> will consider its </w:t>
      </w:r>
      <w:r>
        <w:t>Access Category is '0'</w:t>
      </w:r>
      <w:r w:rsidR="00164CD1">
        <w:t xml:space="preserve"> </w:t>
      </w:r>
      <w:r>
        <w:t>[</w:t>
      </w:r>
      <w:r w:rsidR="009B3B26">
        <w:t>3</w:t>
      </w:r>
      <w:r>
        <w:t>]. Then UE will perform UAC procedure as follows: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857"/>
      </w:tblGrid>
      <w:tr w:rsidR="00D221F9" w14:paraId="4C0C2F29" w14:textId="77777777">
        <w:tc>
          <w:tcPr>
            <w:tcW w:w="9857" w:type="dxa"/>
          </w:tcPr>
          <w:p w14:paraId="394FBA60" w14:textId="77777777" w:rsidR="00D221F9" w:rsidRDefault="00305B23">
            <w:pPr>
              <w:pStyle w:val="B2"/>
              <w:ind w:left="0" w:firstLine="0"/>
              <w:rPr>
                <w:rFonts w:eastAsia="等线"/>
                <w:lang w:eastAsia="zh-CN"/>
              </w:rPr>
            </w:pPr>
            <w:bookmarkStart w:id="7" w:name="_Toc100929660"/>
            <w:bookmarkStart w:id="8" w:name="_Toc60776844"/>
            <w:bookmarkStart w:id="9" w:name="_Toc100929662"/>
            <w:bookmarkStart w:id="10" w:name="_Toc60776846"/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38.331:</w:t>
            </w:r>
          </w:p>
          <w:p w14:paraId="42ADC8B8" w14:textId="77777777" w:rsidR="00D221F9" w:rsidRDefault="00305B23">
            <w:pPr>
              <w:pStyle w:val="3"/>
              <w:rPr>
                <w:rFonts w:eastAsia="Malgun Gothic"/>
              </w:rPr>
            </w:pPr>
            <w:r>
              <w:rPr>
                <w:rFonts w:eastAsia="Malgun Gothic"/>
              </w:rPr>
              <w:t>5.3.14</w:t>
            </w:r>
            <w:r>
              <w:rPr>
                <w:rFonts w:eastAsia="Malgun Gothic"/>
              </w:rPr>
              <w:tab/>
              <w:t>Unified Access Control</w:t>
            </w:r>
            <w:bookmarkEnd w:id="7"/>
            <w:bookmarkEnd w:id="8"/>
          </w:p>
          <w:p w14:paraId="1FFA1E80" w14:textId="77777777" w:rsidR="00D221F9" w:rsidRDefault="00305B23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5970DE4E" w14:textId="77777777" w:rsidR="00D221F9" w:rsidRDefault="00305B23">
            <w:pPr>
              <w:pStyle w:val="4"/>
            </w:pPr>
            <w:r>
              <w:t>5.3.14.2</w:t>
            </w:r>
            <w:r>
              <w:tab/>
              <w:t>Initiation</w:t>
            </w:r>
            <w:bookmarkEnd w:id="9"/>
            <w:bookmarkEnd w:id="10"/>
          </w:p>
          <w:p w14:paraId="5A0D2CF4" w14:textId="77777777" w:rsidR="00D221F9" w:rsidRDefault="00305B23">
            <w:r>
              <w:t>Upon initiation of the procedure, the UE shall:</w:t>
            </w:r>
          </w:p>
          <w:p w14:paraId="46826595" w14:textId="77777777" w:rsidR="00D221F9" w:rsidRDefault="00305B23">
            <w:pPr>
              <w:pStyle w:val="B1"/>
              <w:rPr>
                <w:lang w:eastAsia="zh-CN"/>
              </w:rPr>
            </w:pPr>
            <w:r>
              <w:t>1&gt;</w:t>
            </w:r>
            <w:r>
              <w:tab/>
              <w:t>if timer T390 is running for the Access Category:</w:t>
            </w:r>
          </w:p>
          <w:p w14:paraId="137FCFE9" w14:textId="77777777" w:rsidR="00D221F9" w:rsidRDefault="00305B23">
            <w:pPr>
              <w:pStyle w:val="B2"/>
            </w:pPr>
            <w:r>
              <w:t>2&gt;</w:t>
            </w:r>
            <w:r>
              <w:tab/>
              <w:t>consider the access attempt as barred;</w:t>
            </w:r>
          </w:p>
          <w:p w14:paraId="2957DBC3" w14:textId="77777777" w:rsidR="00D221F9" w:rsidRDefault="00305B23">
            <w:pPr>
              <w:pStyle w:val="B1"/>
            </w:pPr>
            <w:r>
              <w:t>1&gt;</w:t>
            </w:r>
            <w:r>
              <w:tab/>
              <w:t>else if timer T302 is running and the Access Category is neither '2' nor '0':</w:t>
            </w:r>
          </w:p>
          <w:p w14:paraId="2A969192" w14:textId="77777777" w:rsidR="00D221F9" w:rsidRDefault="00305B23">
            <w:pPr>
              <w:pStyle w:val="B2"/>
            </w:pPr>
            <w:r>
              <w:t>2&gt;</w:t>
            </w:r>
            <w:r>
              <w:tab/>
              <w:t>consider the access attempt as barred;</w:t>
            </w:r>
          </w:p>
          <w:p w14:paraId="6D5B5DAF" w14:textId="77777777" w:rsidR="00D221F9" w:rsidRDefault="00305B23">
            <w:pPr>
              <w:pStyle w:val="B1"/>
            </w:pPr>
            <w:r>
              <w:t>1&gt;</w:t>
            </w:r>
            <w:r>
              <w:tab/>
              <w:t>else:</w:t>
            </w:r>
          </w:p>
          <w:p w14:paraId="652605FF" w14:textId="77777777" w:rsidR="00D221F9" w:rsidRDefault="00305B23">
            <w:pPr>
              <w:pStyle w:val="B2"/>
              <w:rPr>
                <w:highlight w:val="yellow"/>
              </w:rPr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  <w:t>if the Access Category is '0':</w:t>
            </w:r>
          </w:p>
          <w:p w14:paraId="7EC0F88D" w14:textId="77777777" w:rsidR="00D221F9" w:rsidRDefault="00305B23">
            <w:pPr>
              <w:pStyle w:val="B3"/>
            </w:pPr>
            <w:r>
              <w:rPr>
                <w:highlight w:val="yellow"/>
              </w:rPr>
              <w:t>3&gt;</w:t>
            </w:r>
            <w:r>
              <w:rPr>
                <w:highlight w:val="yellow"/>
              </w:rPr>
              <w:tab/>
              <w:t>consider the access attempt as allowed;</w:t>
            </w:r>
          </w:p>
        </w:tc>
      </w:tr>
    </w:tbl>
    <w:p w14:paraId="077D312E" w14:textId="116476D3" w:rsidR="00D221F9" w:rsidRDefault="00305B23" w:rsidP="00B75471">
      <w:pPr>
        <w:spacing w:beforeLines="50" w:before="12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From the above procedure, the UAC doesn’t apply to paging triggered access. Similarly, A-IoT devices only support DO-DTT and DT traffic in R19, i.e. triggered by DL message like paging. </w:t>
      </w:r>
      <w:r w:rsidR="00911524">
        <w:rPr>
          <w:rFonts w:eastAsia="等线"/>
          <w:lang w:eastAsia="zh-CN"/>
        </w:rPr>
        <w:t>Therefore</w:t>
      </w:r>
      <w:r>
        <w:rPr>
          <w:rFonts w:eastAsia="等线"/>
          <w:lang w:eastAsia="zh-CN"/>
        </w:rPr>
        <w:t xml:space="preserve"> there is no need to support access control (e.g. UAC).</w:t>
      </w:r>
    </w:p>
    <w:p w14:paraId="68D46ABB" w14:textId="5D5E3743" w:rsidR="00D221F9" w:rsidRDefault="00305B23">
      <w:pPr>
        <w:pStyle w:val="Observation-HW"/>
      </w:pPr>
      <w:r>
        <w:t xml:space="preserve">Observation 2b: There is no need to support access control (e.g. UAC) </w:t>
      </w:r>
      <w:r w:rsidR="003C5C77">
        <w:t>function</w:t>
      </w:r>
      <w:r w:rsidR="00F93C3A">
        <w:t>ality</w:t>
      </w:r>
      <w:r w:rsidR="003C5C77">
        <w:t xml:space="preserve">, </w:t>
      </w:r>
      <w:r>
        <w:t>since no DO-A is to be supported</w:t>
      </w:r>
      <w:r w:rsidR="00EA27D5">
        <w:t xml:space="preserve"> in R19</w:t>
      </w:r>
      <w:r>
        <w:t>.</w:t>
      </w:r>
    </w:p>
    <w:p w14:paraId="380F6A8A" w14:textId="28AAD5BF" w:rsidR="00D221F9" w:rsidRDefault="00305B23">
      <w:pPr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In the general scope of </w:t>
      </w:r>
      <w:r w:rsidR="001C6C0D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SID, it clearly clarifies that there is no mobility (i.e. at least </w:t>
      </w:r>
      <w:r>
        <w:rPr>
          <w:rFonts w:eastAsia="等线"/>
          <w:highlight w:val="yellow"/>
          <w:lang w:eastAsia="zh-CN"/>
        </w:rPr>
        <w:t>no cell selection/re-selection-like</w:t>
      </w:r>
      <w:r>
        <w:rPr>
          <w:rFonts w:eastAsia="等线"/>
          <w:lang w:eastAsia="zh-CN"/>
        </w:rPr>
        <w:t xml:space="preserve"> function). The neighbour cell information (i.e. neighbour cell ID, frequency, etc.) is not needed to be broadcasted. Consequently, there is no need to distinguish between cells</w:t>
      </w:r>
      <w:r w:rsidR="00164CD1">
        <w:rPr>
          <w:rFonts w:eastAsia="等线"/>
          <w:lang w:eastAsia="zh-CN"/>
        </w:rPr>
        <w:t xml:space="preserve"> from the device perspective</w:t>
      </w:r>
      <w:r>
        <w:rPr>
          <w:rFonts w:eastAsia="等线"/>
          <w:lang w:eastAsia="zh-CN"/>
        </w:rPr>
        <w:t xml:space="preserve">. Once the A-IoT device receives the DL trigger message (paging-like message), it just accesses the network without considering where the message is from. </w:t>
      </w:r>
      <w:r w:rsidR="001C6C0D">
        <w:rPr>
          <w:rFonts w:eastAsia="等线"/>
          <w:lang w:eastAsia="zh-CN"/>
        </w:rPr>
        <w:t xml:space="preserve">Therefore, </w:t>
      </w:r>
      <w:r>
        <w:rPr>
          <w:rFonts w:eastAsia="等线"/>
          <w:lang w:eastAsia="zh-CN"/>
        </w:rPr>
        <w:t>from RAN2 perspective, there is no need for the A-IoT device to be aware of the cell</w:t>
      </w:r>
      <w:r w:rsidR="00E37C9A">
        <w:rPr>
          <w:rFonts w:eastAsia="等线"/>
          <w:lang w:eastAsia="zh-CN"/>
        </w:rPr>
        <w:t xml:space="preserve"> and its “cell ID”</w:t>
      </w:r>
      <w:r>
        <w:rPr>
          <w:rFonts w:eastAsia="等线"/>
          <w:lang w:eastAsia="zh-CN"/>
        </w:rPr>
        <w:t xml:space="preserve">. </w:t>
      </w:r>
    </w:p>
    <w:tbl>
      <w:tblPr>
        <w:tblStyle w:val="af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D221F9" w14:paraId="6BFFE48A" w14:textId="77777777">
        <w:tc>
          <w:tcPr>
            <w:tcW w:w="9857" w:type="dxa"/>
          </w:tcPr>
          <w:p w14:paraId="42770B78" w14:textId="77777777" w:rsidR="00D221F9" w:rsidRDefault="00305B23">
            <w:pPr>
              <w:numPr>
                <w:ilvl w:val="0"/>
                <w:numId w:val="14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For Topologies 1 &amp; 2 (UE as intermediate node under NW control) per TR 38.848, with no RRC states,</w:t>
            </w:r>
            <w:r>
              <w:rPr>
                <w:rFonts w:eastAsia="宋体"/>
                <w:color w:val="FF0000"/>
                <w:highlight w:val="yellow"/>
                <w:lang w:val="en-US"/>
              </w:rPr>
              <w:t xml:space="preserve"> </w:t>
            </w:r>
            <w:r>
              <w:rPr>
                <w:rFonts w:eastAsia="宋体"/>
                <w:highlight w:val="yellow"/>
                <w:lang w:val="en-US"/>
              </w:rPr>
              <w:t>no mobility (i.e. at least no cell selection/re-selection -like function),</w:t>
            </w:r>
            <w:r>
              <w:rPr>
                <w:rFonts w:eastAsia="宋体"/>
                <w:color w:val="FF0000"/>
                <w:highlight w:val="yellow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 xml:space="preserve">no HARQ, no ARQ. </w:t>
            </w:r>
          </w:p>
        </w:tc>
      </w:tr>
    </w:tbl>
    <w:p w14:paraId="487C3998" w14:textId="3267CE25" w:rsidR="00D221F9" w:rsidRDefault="00305B23" w:rsidP="005C5CC2">
      <w:pPr>
        <w:spacing w:beforeLines="50" w:before="12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In terms of interference, considering</w:t>
      </w:r>
      <w:r w:rsidR="001C6C0D">
        <w:rPr>
          <w:rFonts w:eastAsia="等线"/>
          <w:lang w:eastAsia="zh-CN"/>
        </w:rPr>
        <w:t xml:space="preserve"> that</w:t>
      </w:r>
      <w:r>
        <w:rPr>
          <w:rFonts w:eastAsia="等线"/>
          <w:lang w:eastAsia="zh-CN"/>
        </w:rPr>
        <w:t xml:space="preserve"> the power consumption of A-IoT devices is ultra-low, the devices are sensitive to the interference from other BS-</w:t>
      </w:r>
      <w:r w:rsidR="00AE6502">
        <w:rPr>
          <w:rFonts w:eastAsia="等线"/>
          <w:lang w:eastAsia="zh-CN"/>
        </w:rPr>
        <w:t>r</w:t>
      </w:r>
      <w:r>
        <w:rPr>
          <w:rFonts w:eastAsia="等线"/>
          <w:lang w:eastAsia="zh-CN"/>
        </w:rPr>
        <w:t xml:space="preserve">eaders. </w:t>
      </w:r>
      <w:r w:rsidR="001C6C0D">
        <w:rPr>
          <w:rFonts w:eastAsia="等线"/>
          <w:lang w:eastAsia="zh-CN"/>
        </w:rPr>
        <w:t>Therefore</w:t>
      </w:r>
      <w:r>
        <w:rPr>
          <w:rFonts w:eastAsia="等线"/>
          <w:lang w:eastAsia="zh-CN"/>
        </w:rPr>
        <w:t xml:space="preserve"> the adjacent BS-</w:t>
      </w:r>
      <w:r w:rsidR="00AE6502">
        <w:rPr>
          <w:rFonts w:eastAsia="等线"/>
          <w:lang w:eastAsia="zh-CN"/>
        </w:rPr>
        <w:t>r</w:t>
      </w:r>
      <w:r>
        <w:rPr>
          <w:rFonts w:eastAsia="等线"/>
          <w:lang w:eastAsia="zh-CN"/>
        </w:rPr>
        <w:t>eaders need to work in a TDM way to guarantee the data transmission</w:t>
      </w:r>
      <w:r w:rsidR="00874A51">
        <w:rPr>
          <w:rFonts w:eastAsia="等线"/>
          <w:lang w:eastAsia="zh-CN"/>
        </w:rPr>
        <w:t xml:space="preserve"> without interference</w:t>
      </w:r>
      <w:r>
        <w:rPr>
          <w:rFonts w:eastAsia="等线"/>
          <w:lang w:eastAsia="zh-CN"/>
        </w:rPr>
        <w:t xml:space="preserve">. It is </w:t>
      </w:r>
      <w:r w:rsidR="00790A2A">
        <w:rPr>
          <w:rFonts w:eastAsia="等线"/>
          <w:lang w:eastAsia="zh-CN"/>
        </w:rPr>
        <w:t xml:space="preserve">unnecessary </w:t>
      </w:r>
      <w:r w:rsidR="00653ED4">
        <w:rPr>
          <w:rFonts w:eastAsia="等线"/>
          <w:lang w:eastAsia="zh-CN"/>
        </w:rPr>
        <w:t xml:space="preserve">to </w:t>
      </w:r>
      <w:r>
        <w:rPr>
          <w:rFonts w:eastAsia="等线"/>
          <w:lang w:eastAsia="zh-CN"/>
        </w:rPr>
        <w:t xml:space="preserve">use the “cell </w:t>
      </w:r>
      <w:r w:rsidR="00653ED4">
        <w:rPr>
          <w:rFonts w:eastAsia="等线"/>
          <w:lang w:eastAsia="zh-CN"/>
        </w:rPr>
        <w:t>ID</w:t>
      </w:r>
      <w:r>
        <w:rPr>
          <w:rFonts w:eastAsia="等线"/>
          <w:lang w:eastAsia="zh-CN"/>
        </w:rPr>
        <w:t xml:space="preserve">” </w:t>
      </w:r>
      <w:r w:rsidR="001C6C0D">
        <w:rPr>
          <w:rFonts w:eastAsia="等线"/>
          <w:lang w:eastAsia="zh-CN"/>
        </w:rPr>
        <w:t xml:space="preserve">only </w:t>
      </w:r>
      <w:r>
        <w:rPr>
          <w:rFonts w:eastAsia="等线"/>
          <w:lang w:eastAsia="zh-CN"/>
        </w:rPr>
        <w:t xml:space="preserve">to implement </w:t>
      </w:r>
      <w:r>
        <w:t xml:space="preserve">interference randomization, not to mention that it is hard to </w:t>
      </w:r>
      <w:r>
        <w:rPr>
          <w:rFonts w:eastAsia="等线"/>
          <w:lang w:eastAsia="zh-CN"/>
        </w:rPr>
        <w:t xml:space="preserve">deal with </w:t>
      </w:r>
      <w:r>
        <w:t xml:space="preserve">interference with </w:t>
      </w:r>
      <w:r w:rsidR="001C6C0D">
        <w:t xml:space="preserve">an </w:t>
      </w:r>
      <w:r>
        <w:t xml:space="preserve">envelope detection modulation like method. </w:t>
      </w:r>
    </w:p>
    <w:p w14:paraId="60BA553B" w14:textId="1B4AF08E" w:rsidR="00D221F9" w:rsidRDefault="00305B23">
      <w:pPr>
        <w:pStyle w:val="Observation-HW"/>
      </w:pPr>
      <w:r>
        <w:t xml:space="preserve">Observation 2c: </w:t>
      </w:r>
      <w:r w:rsidR="008379F6">
        <w:t>N</w:t>
      </w:r>
      <w:r>
        <w:t xml:space="preserve">o “cell ID” needs to be </w:t>
      </w:r>
      <w:r w:rsidR="007816C0">
        <w:t xml:space="preserve">periodically </w:t>
      </w:r>
      <w:r>
        <w:t>broadcasted to Ambient IoT device, since there is no mobility and no cell selection/re-selection-like function</w:t>
      </w:r>
      <w:r w:rsidR="00C03140">
        <w:t>alities</w:t>
      </w:r>
      <w:r>
        <w:t xml:space="preserve"> in R19.</w:t>
      </w:r>
    </w:p>
    <w:p w14:paraId="4B222FAA" w14:textId="411F2486" w:rsidR="00D221F9" w:rsidRDefault="00305B23">
      <w:pPr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As for access configurations</w:t>
      </w:r>
      <w:r w:rsidR="00C03140">
        <w:rPr>
          <w:rFonts w:eastAsia="等线"/>
          <w:lang w:eastAsia="zh-CN"/>
        </w:rPr>
        <w:t xml:space="preserve"> for A-IoT device</w:t>
      </w:r>
      <w:r>
        <w:rPr>
          <w:rFonts w:eastAsia="等线"/>
          <w:lang w:eastAsia="zh-CN"/>
        </w:rPr>
        <w:t>, since no DO-A traffic</w:t>
      </w:r>
      <w:r w:rsidR="001C6C0D">
        <w:rPr>
          <w:rFonts w:eastAsia="等线"/>
          <w:lang w:eastAsia="zh-CN"/>
        </w:rPr>
        <w:t xml:space="preserve"> needs to supported for the time being</w:t>
      </w:r>
      <w:r>
        <w:rPr>
          <w:rFonts w:eastAsia="等线"/>
          <w:lang w:eastAsia="zh-CN"/>
        </w:rPr>
        <w:t xml:space="preserve">, it can be configured </w:t>
      </w:r>
      <w:r w:rsidR="00C03140">
        <w:rPr>
          <w:rFonts w:eastAsia="等线"/>
          <w:lang w:eastAsia="zh-CN"/>
        </w:rPr>
        <w:t xml:space="preserve">in the beginning of </w:t>
      </w:r>
      <w:r>
        <w:rPr>
          <w:rFonts w:eastAsia="等线"/>
          <w:lang w:eastAsia="zh-CN"/>
        </w:rPr>
        <w:t xml:space="preserve">the DO-DTT and DT </w:t>
      </w:r>
      <w:r w:rsidR="00C03140">
        <w:rPr>
          <w:rFonts w:eastAsia="等线"/>
          <w:lang w:eastAsia="zh-CN"/>
        </w:rPr>
        <w:t>service/procedure</w:t>
      </w:r>
      <w:r w:rsidR="001C6C0D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>e.g. by the paging-like message. According to our analysis, no other necessary information is identified that has to be broadcasted periodically before this "paging-like" message.</w:t>
      </w:r>
    </w:p>
    <w:p w14:paraId="798B58E2" w14:textId="62C8FEB2" w:rsidR="00D221F9" w:rsidRDefault="00305B23">
      <w:pPr>
        <w:pStyle w:val="Observation-HW"/>
      </w:pPr>
      <w:r>
        <w:t>Observation 2d:</w:t>
      </w:r>
      <w:r>
        <w:tab/>
        <w:t xml:space="preserve">No essential information has to be acquired </w:t>
      </w:r>
      <w:r w:rsidR="001C6C0D">
        <w:t xml:space="preserve">by the A-IoT device </w:t>
      </w:r>
      <w:r>
        <w:t>before the network triggers the service</w:t>
      </w:r>
      <w:r w:rsidR="001C6C0D">
        <w:t xml:space="preserve"> (</w:t>
      </w:r>
      <w:r>
        <w:t>since no DO-A is to be supported</w:t>
      </w:r>
      <w:r w:rsidR="008C3508">
        <w:t xml:space="preserve"> in R19</w:t>
      </w:r>
      <w:r w:rsidR="001C6C0D">
        <w:t>)</w:t>
      </w:r>
      <w:r>
        <w:t>.</w:t>
      </w:r>
    </w:p>
    <w:p w14:paraId="71DDC4EB" w14:textId="1A4B2E06" w:rsidR="00D221F9" w:rsidRDefault="00305B23">
      <w:pPr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Besides, it is difficult for </w:t>
      </w:r>
      <w:r w:rsidR="007877CA">
        <w:rPr>
          <w:rFonts w:eastAsia="等线"/>
          <w:lang w:eastAsia="zh-CN"/>
        </w:rPr>
        <w:t xml:space="preserve">an </w:t>
      </w:r>
      <w:r>
        <w:rPr>
          <w:rFonts w:eastAsia="等线"/>
          <w:lang w:eastAsia="zh-CN"/>
        </w:rPr>
        <w:t>A-IoT device to store the system information</w:t>
      </w:r>
      <w:r w:rsidR="001B5493">
        <w:rPr>
          <w:rFonts w:eastAsia="等线"/>
          <w:lang w:eastAsia="zh-CN"/>
        </w:rPr>
        <w:t>, which could be potentially updated</w:t>
      </w:r>
      <w:r>
        <w:rPr>
          <w:rFonts w:eastAsia="等线"/>
          <w:lang w:eastAsia="zh-CN"/>
        </w:rPr>
        <w:t xml:space="preserve">. According to RAN1 agreement, there are </w:t>
      </w:r>
      <w:r w:rsidR="00212846">
        <w:rPr>
          <w:rFonts w:eastAsia="等线"/>
          <w:lang w:eastAsia="zh-CN"/>
        </w:rPr>
        <w:t>two</w:t>
      </w:r>
      <w:r>
        <w:rPr>
          <w:rFonts w:eastAsia="等线"/>
          <w:lang w:eastAsia="zh-CN"/>
        </w:rPr>
        <w:t xml:space="preserve"> types of memory for </w:t>
      </w:r>
      <w:r>
        <w:rPr>
          <w:lang w:eastAsia="zh-CN"/>
        </w:rPr>
        <w:t>device</w:t>
      </w:r>
      <w:r>
        <w:t xml:space="preserve"> architecture</w:t>
      </w:r>
      <w:r>
        <w:rPr>
          <w:rFonts w:eastAsia="等线"/>
          <w:lang w:eastAsia="zh-CN"/>
        </w:rPr>
        <w:t>.</w:t>
      </w:r>
    </w:p>
    <w:tbl>
      <w:tblPr>
        <w:tblStyle w:val="af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D221F9" w14:paraId="7E9E4F6D" w14:textId="77777777">
        <w:tc>
          <w:tcPr>
            <w:tcW w:w="9857" w:type="dxa"/>
          </w:tcPr>
          <w:p w14:paraId="63D85E16" w14:textId="77777777" w:rsidR="00D221F9" w:rsidRDefault="00305B23">
            <w:pPr>
              <w:widowControl w:val="0"/>
              <w:numPr>
                <w:ilvl w:val="0"/>
                <w:numId w:val="14"/>
              </w:numPr>
              <w:overflowPunct/>
              <w:spacing w:after="0"/>
              <w:jc w:val="both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Memory</w:t>
            </w:r>
            <w:r>
              <w:t xml:space="preserve"> can</w:t>
            </w:r>
            <w:r>
              <w:rPr>
                <w:b/>
                <w:bCs/>
              </w:rPr>
              <w:t xml:space="preserve"> </w:t>
            </w:r>
            <w:r>
              <w:t>include two types of memory:</w:t>
            </w:r>
            <w:r>
              <w:rPr>
                <w:color w:val="FF0000"/>
              </w:rPr>
              <w:t xml:space="preserve"> </w:t>
            </w:r>
            <w:r>
              <w:rPr>
                <w:highlight w:val="yellow"/>
              </w:rPr>
              <w:t>1) Non-Volatile Memory (NVM)</w:t>
            </w:r>
            <w:r>
              <w:t xml:space="preserve"> such as </w:t>
            </w:r>
            <w:r>
              <w:rPr>
                <w:highlight w:val="yellow"/>
              </w:rPr>
              <w:t>EEPROM</w:t>
            </w:r>
            <w:r>
              <w:t xml:space="preserve"> for permanently storing device ID, etc, and 2) </w:t>
            </w:r>
            <w:r>
              <w:rPr>
                <w:highlight w:val="yellow"/>
              </w:rPr>
              <w:t>registers</w:t>
            </w:r>
            <w:r>
              <w:t xml:space="preserve"> for temporarily keeping any information required for its operation only while energy is available in energy storage.</w:t>
            </w:r>
          </w:p>
        </w:tc>
      </w:tr>
    </w:tbl>
    <w:p w14:paraId="08393304" w14:textId="6FF141DA" w:rsidR="00D221F9" w:rsidRDefault="0012019F" w:rsidP="0012019F">
      <w:pPr>
        <w:spacing w:before="12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 w:rsidR="00305B23">
        <w:rPr>
          <w:rFonts w:eastAsia="等线"/>
          <w:lang w:eastAsia="zh-CN"/>
        </w:rPr>
        <w:t xml:space="preserve">or the Non-Volatile Memory, the writing operation to EEPROM usually consumes much higher power consumption </w:t>
      </w:r>
      <w:r w:rsidR="001B5493">
        <w:rPr>
          <w:rFonts w:eastAsia="等线"/>
          <w:lang w:eastAsia="zh-CN"/>
        </w:rPr>
        <w:t xml:space="preserve">than </w:t>
      </w:r>
      <w:r w:rsidR="00305B23">
        <w:rPr>
          <w:rFonts w:eastAsia="等线"/>
          <w:lang w:eastAsia="zh-CN"/>
        </w:rPr>
        <w:t>reading</w:t>
      </w:r>
      <w:r>
        <w:rPr>
          <w:lang w:eastAsia="zh-CN"/>
        </w:rPr>
        <w:t xml:space="preserve"> [</w:t>
      </w:r>
      <w:r w:rsidR="00702476">
        <w:rPr>
          <w:lang w:eastAsia="zh-CN"/>
        </w:rPr>
        <w:t>4</w:t>
      </w:r>
      <w:r>
        <w:rPr>
          <w:lang w:eastAsia="zh-CN"/>
        </w:rPr>
        <w:t>]</w:t>
      </w:r>
      <w:r w:rsidR="00305B23">
        <w:rPr>
          <w:rFonts w:eastAsia="等线"/>
          <w:lang w:eastAsia="zh-CN"/>
        </w:rPr>
        <w:t>. In the specification of UHF RFID, the mandatory size of a data block to be written into the memory per writing operation (by the “write” command) is only 16 bits [</w:t>
      </w:r>
      <w:r w:rsidR="00702476">
        <w:rPr>
          <w:rFonts w:eastAsia="等线"/>
          <w:lang w:eastAsia="zh-CN"/>
        </w:rPr>
        <w:t>5</w:t>
      </w:r>
      <w:r w:rsidR="00305B23">
        <w:rPr>
          <w:rFonts w:eastAsia="等线"/>
          <w:lang w:eastAsia="zh-CN"/>
        </w:rPr>
        <w:t xml:space="preserve">]. So, it is recommended to avoid frequent writing operation to the </w:t>
      </w:r>
      <w:r w:rsidR="00F961B6">
        <w:rPr>
          <w:rFonts w:eastAsia="等线"/>
          <w:lang w:eastAsia="zh-CN"/>
        </w:rPr>
        <w:t xml:space="preserve">NVM </w:t>
      </w:r>
      <w:r w:rsidR="00305B23">
        <w:rPr>
          <w:rFonts w:eastAsia="等线"/>
          <w:lang w:eastAsia="zh-CN"/>
        </w:rPr>
        <w:t>memory.</w:t>
      </w:r>
      <w:r w:rsidR="00305B23">
        <w:rPr>
          <w:lang w:eastAsia="zh-CN"/>
        </w:rPr>
        <w:t xml:space="preserve"> For registers</w:t>
      </w:r>
      <w:r w:rsidR="00BF5AAB">
        <w:rPr>
          <w:lang w:eastAsia="zh-CN"/>
        </w:rPr>
        <w:t xml:space="preserve"> kind of memory</w:t>
      </w:r>
      <w:r w:rsidR="00305B23">
        <w:rPr>
          <w:lang w:eastAsia="zh-CN"/>
        </w:rPr>
        <w:t xml:space="preserve">, considering the power consumption and cost, maybe only </w:t>
      </w:r>
      <w:r w:rsidR="007877CA">
        <w:rPr>
          <w:lang w:eastAsia="zh-CN"/>
        </w:rPr>
        <w:t xml:space="preserve">a </w:t>
      </w:r>
      <w:r w:rsidR="00305B23">
        <w:rPr>
          <w:lang w:eastAsia="zh-CN"/>
        </w:rPr>
        <w:t>limited number</w:t>
      </w:r>
      <w:r w:rsidR="00866FA2">
        <w:rPr>
          <w:lang w:eastAsia="zh-CN"/>
        </w:rPr>
        <w:t>/size</w:t>
      </w:r>
      <w:r w:rsidR="00305B23">
        <w:rPr>
          <w:lang w:eastAsia="zh-CN"/>
        </w:rPr>
        <w:t xml:space="preserve"> of registers are adopted to cache some temporary information of e.g. </w:t>
      </w:r>
      <w:r w:rsidR="009B3B26">
        <w:rPr>
          <w:lang w:eastAsia="zh-CN"/>
        </w:rPr>
        <w:t xml:space="preserve">several </w:t>
      </w:r>
      <w:r w:rsidR="00305B23">
        <w:rPr>
          <w:lang w:eastAsia="zh-CN"/>
        </w:rPr>
        <w:t xml:space="preserve">tens of bits. </w:t>
      </w:r>
    </w:p>
    <w:p w14:paraId="1566E83D" w14:textId="69770F5B" w:rsidR="00D221F9" w:rsidRDefault="00305B23">
      <w:pPr>
        <w:pStyle w:val="Observation-HW"/>
      </w:pPr>
      <w:r>
        <w:t>Observation 3:</w:t>
      </w:r>
      <w:r>
        <w:tab/>
      </w:r>
      <w:r>
        <w:rPr>
          <w:bCs/>
        </w:rPr>
        <w:t>Device writing system information-like parameters in non-volatile memory</w:t>
      </w:r>
      <w:r>
        <w:t xml:space="preserve"> is expected to consume</w:t>
      </w:r>
      <w:r w:rsidR="00F961B6">
        <w:t xml:space="preserve"> high power with long latency. </w:t>
      </w:r>
      <w:r w:rsidR="007877CA">
        <w:t>A-IoT d</w:t>
      </w:r>
      <w:r>
        <w:t>evice</w:t>
      </w:r>
      <w:r w:rsidR="007877CA">
        <w:t>s</w:t>
      </w:r>
      <w:r>
        <w:t xml:space="preserve"> </w:t>
      </w:r>
      <w:r w:rsidR="007877CA">
        <w:t xml:space="preserve">are </w:t>
      </w:r>
      <w:r>
        <w:t>not equip</w:t>
      </w:r>
      <w:r w:rsidR="007877CA">
        <w:t>ped with</w:t>
      </w:r>
      <w:r>
        <w:t xml:space="preserve"> enough registers-like memory size. Hence, it is not </w:t>
      </w:r>
      <w:r w:rsidR="001B5493">
        <w:t>suitable</w:t>
      </w:r>
      <w:r>
        <w:t xml:space="preserve"> to require Ambient IoT device to store periodical system information</w:t>
      </w:r>
      <w:r w:rsidR="00F961B6">
        <w:t>.</w:t>
      </w:r>
    </w:p>
    <w:p w14:paraId="27E82016" w14:textId="1D8ADA9B" w:rsidR="00D221F9" w:rsidRDefault="00305B23">
      <w:pPr>
        <w:pStyle w:val="Proposal-HW"/>
      </w:pPr>
      <w:r>
        <w:t>Proposal 1:</w:t>
      </w:r>
      <w:r>
        <w:tab/>
        <w:t xml:space="preserve">From RAN2 perspective, no essential information needs to be periodically broadcasted (i.e. no need </w:t>
      </w:r>
      <w:r w:rsidR="009B3B26">
        <w:t xml:space="preserve">to </w:t>
      </w:r>
      <w:r>
        <w:t>suppor</w:t>
      </w:r>
      <w:r w:rsidR="009B3B26">
        <w:t>t</w:t>
      </w:r>
      <w:r>
        <w:t xml:space="preserve"> the NR-like periodical system information).</w:t>
      </w:r>
    </w:p>
    <w:p w14:paraId="0F23C11D" w14:textId="77777777" w:rsidR="00D221F9" w:rsidRDefault="00305B23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2.2</w:t>
      </w:r>
      <w:r>
        <w:rPr>
          <w:rFonts w:eastAsia="宋体"/>
          <w:lang w:eastAsia="zh-CN"/>
        </w:rPr>
        <w:tab/>
      </w:r>
      <w:r>
        <w:rPr>
          <w:rFonts w:eastAsia="Malgun Gothic"/>
          <w:lang w:eastAsia="de-DE"/>
        </w:rPr>
        <w:t>TAU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B2F90" w14:paraId="2B00A8B4" w14:textId="77777777" w:rsidTr="00907A2D">
        <w:tc>
          <w:tcPr>
            <w:tcW w:w="9631" w:type="dxa"/>
          </w:tcPr>
          <w:p w14:paraId="5E317920" w14:textId="77777777" w:rsidR="00EB2F90" w:rsidRDefault="00EB2F90" w:rsidP="00EB2F90">
            <w:pPr>
              <w:numPr>
                <w:ilvl w:val="0"/>
                <w:numId w:val="11"/>
              </w:numPr>
              <w:spacing w:after="120"/>
              <w:ind w:right="-96"/>
              <w:jc w:val="bot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For Topologies 1 &amp; 2 (UE as intermediate node under NW control) per TR 38.848, with no RRC states, </w:t>
            </w:r>
            <w:r>
              <w:rPr>
                <w:rFonts w:eastAsia="宋体"/>
                <w:highlight w:val="yellow"/>
                <w:lang w:val="en-US"/>
              </w:rPr>
              <w:t>no mobility (i.e. at least no cell selection/re-selection -like function)</w:t>
            </w:r>
            <w:r>
              <w:rPr>
                <w:rFonts w:eastAsia="宋体"/>
                <w:lang w:val="en-US"/>
              </w:rPr>
              <w:t xml:space="preserve">, no HARQ, no ARQ. </w:t>
            </w:r>
          </w:p>
        </w:tc>
      </w:tr>
    </w:tbl>
    <w:p w14:paraId="5CAC8458" w14:textId="4CD2E7F0" w:rsidR="00D221F9" w:rsidRPr="000B1F28" w:rsidRDefault="00305B23">
      <w:pPr>
        <w:textAlignment w:val="auto"/>
        <w:rPr>
          <w:rFonts w:eastAsia="等线"/>
          <w:lang w:eastAsia="zh-CN"/>
        </w:rPr>
      </w:pPr>
      <w:r>
        <w:rPr>
          <w:rFonts w:eastAsia="Malgun Gothic"/>
          <w:lang w:eastAsia="de-DE"/>
        </w:rPr>
        <w:t xml:space="preserve">In </w:t>
      </w:r>
      <w:r w:rsidR="007877CA">
        <w:rPr>
          <w:rFonts w:eastAsia="Malgun Gothic"/>
          <w:lang w:eastAsia="de-DE"/>
        </w:rPr>
        <w:t xml:space="preserve">the </w:t>
      </w:r>
      <w:r>
        <w:rPr>
          <w:rFonts w:eastAsia="Malgun Gothic"/>
          <w:lang w:eastAsia="de-DE"/>
        </w:rPr>
        <w:t xml:space="preserve">SID [1], the following aspects are clarified for the </w:t>
      </w:r>
      <w:r>
        <w:rPr>
          <w:rFonts w:eastAsia="宋体"/>
          <w:lang w:val="en-US"/>
        </w:rPr>
        <w:t xml:space="preserve">general scope including “no mobility”. In our understanding, “no mobility” means </w:t>
      </w:r>
      <w:r w:rsidR="007877CA">
        <w:rPr>
          <w:rFonts w:eastAsia="宋体"/>
          <w:lang w:val="en-US"/>
        </w:rPr>
        <w:t xml:space="preserve">also </w:t>
      </w:r>
      <w:r>
        <w:rPr>
          <w:rFonts w:eastAsia="宋体"/>
          <w:lang w:val="en-US"/>
        </w:rPr>
        <w:t>no</w:t>
      </w:r>
      <w:r>
        <w:t xml:space="preserve"> </w:t>
      </w:r>
      <w:r>
        <w:rPr>
          <w:rFonts w:eastAsia="宋体"/>
          <w:lang w:val="en-US"/>
        </w:rPr>
        <w:t>TAU-like functionality</w:t>
      </w:r>
      <w:r w:rsidR="009B7EBB">
        <w:rPr>
          <w:rFonts w:eastAsia="宋体"/>
          <w:lang w:val="en-US"/>
        </w:rPr>
        <w:t xml:space="preserve"> at least for the A-IoT device over Uu interface</w:t>
      </w:r>
      <w:r>
        <w:rPr>
          <w:rFonts w:eastAsia="宋体"/>
          <w:lang w:val="en-US"/>
        </w:rPr>
        <w:t>. On one hand,</w:t>
      </w:r>
      <w:r>
        <w:t xml:space="preserve"> as we discussed above, there is no periodical system information and cell ID, the A-IoT devices cannot acquire the TAI information and location information (e.g. which cell).</w:t>
      </w:r>
      <w:r w:rsidR="00513C25">
        <w:rPr>
          <w:rFonts w:eastAsia="宋体"/>
          <w:lang w:val="en-US"/>
        </w:rPr>
        <w:t xml:space="preserve"> On the other hand, </w:t>
      </w:r>
      <w:r w:rsidR="009B7EBB">
        <w:rPr>
          <w:rFonts w:eastAsia="宋体"/>
          <w:lang w:val="en-US"/>
        </w:rPr>
        <w:t xml:space="preserve">the </w:t>
      </w:r>
      <w:r w:rsidR="00513C25">
        <w:rPr>
          <w:rFonts w:eastAsia="宋体"/>
          <w:lang w:val="en-US"/>
        </w:rPr>
        <w:t xml:space="preserve">TAU-like message belongs to </w:t>
      </w:r>
      <w:r w:rsidR="00513C25">
        <w:t xml:space="preserve">DO-A </w:t>
      </w:r>
      <w:r w:rsidR="00513C25">
        <w:rPr>
          <w:rFonts w:eastAsia="宋体"/>
          <w:lang w:val="en-US"/>
        </w:rPr>
        <w:t>traffic type</w:t>
      </w:r>
      <w:r w:rsidR="00EB2F90">
        <w:rPr>
          <w:rFonts w:eastAsia="宋体"/>
          <w:lang w:val="en-US"/>
        </w:rPr>
        <w:t xml:space="preserve">, which is initiated autonomously by the device, which is not to be </w:t>
      </w:r>
      <w:r w:rsidR="00D10F5B">
        <w:rPr>
          <w:rFonts w:eastAsia="宋体"/>
          <w:lang w:val="en-US"/>
        </w:rPr>
        <w:t>supported</w:t>
      </w:r>
      <w:r w:rsidR="00957C1F">
        <w:rPr>
          <w:rFonts w:eastAsia="宋体"/>
          <w:lang w:val="en-US"/>
        </w:rPr>
        <w:t xml:space="preserve"> in R19</w:t>
      </w:r>
      <w:r w:rsidR="00D10F5B">
        <w:rPr>
          <w:rFonts w:eastAsia="等线" w:hint="eastAsia"/>
          <w:lang w:eastAsia="zh-CN"/>
        </w:rPr>
        <w:t>.</w:t>
      </w:r>
    </w:p>
    <w:p w14:paraId="615E1017" w14:textId="1794FA64" w:rsidR="00D221F9" w:rsidRDefault="00305B23">
      <w:pPr>
        <w:pStyle w:val="Observation-HW"/>
      </w:pPr>
      <w:r>
        <w:t xml:space="preserve">Observation </w:t>
      </w:r>
      <w:r w:rsidR="00FB5990">
        <w:t>4</w:t>
      </w:r>
      <w:r>
        <w:t>:</w:t>
      </w:r>
      <w:r>
        <w:tab/>
        <w:t xml:space="preserve">There is </w:t>
      </w:r>
      <w:r w:rsidR="005932A2">
        <w:t xml:space="preserve">neither the </w:t>
      </w:r>
      <w:r>
        <w:t xml:space="preserve">DO-A traffic to </w:t>
      </w:r>
      <w:r w:rsidR="005932A2">
        <w:t xml:space="preserve">be </w:t>
      </w:r>
      <w:r>
        <w:t>support</w:t>
      </w:r>
      <w:r w:rsidR="005932A2">
        <w:t>ed</w:t>
      </w:r>
      <w:r w:rsidR="007877CA">
        <w:t xml:space="preserve">, </w:t>
      </w:r>
      <w:r w:rsidR="005932A2">
        <w:t xml:space="preserve">nor the </w:t>
      </w:r>
      <w:r>
        <w:t xml:space="preserve">periodical SI with cell ID, which makes the TAU </w:t>
      </w:r>
      <w:r w:rsidR="00D14EAE">
        <w:t>functionality in</w:t>
      </w:r>
      <w:r>
        <w:t>feasible</w:t>
      </w:r>
      <w:r w:rsidR="007877CA">
        <w:t xml:space="preserve"> and not needed</w:t>
      </w:r>
      <w:r>
        <w:t>.</w:t>
      </w:r>
    </w:p>
    <w:p w14:paraId="709C2050" w14:textId="4A6089A9" w:rsidR="00D221F9" w:rsidRDefault="00305B23">
      <w:pPr>
        <w:textAlignment w:val="auto"/>
      </w:pPr>
      <w:r>
        <w:t xml:space="preserve">In order to help the </w:t>
      </w:r>
      <w:r>
        <w:rPr>
          <w:lang w:eastAsia="zh-CN"/>
        </w:rPr>
        <w:t xml:space="preserve">CN to </w:t>
      </w:r>
      <w:r>
        <w:t xml:space="preserve">find the proper RAN nodes during inventory/command procedure, the </w:t>
      </w:r>
      <w:r w:rsidR="00282E6B">
        <w:t xml:space="preserve">device </w:t>
      </w:r>
      <w:r>
        <w:t xml:space="preserve">tracking issue </w:t>
      </w:r>
      <w:r>
        <w:rPr>
          <w:rFonts w:eastAsia="宋体"/>
          <w:lang w:eastAsia="zh-CN"/>
        </w:rPr>
        <w:t xml:space="preserve">needs to be considered. </w:t>
      </w:r>
      <w:r>
        <w:t xml:space="preserve">For example, </w:t>
      </w:r>
      <w:r w:rsidR="002A7D66">
        <w:t>the</w:t>
      </w:r>
      <w:r>
        <w:t xml:space="preserve"> location report may </w:t>
      </w:r>
      <w:r w:rsidR="002A7D66">
        <w:t>be used</w:t>
      </w:r>
      <w:r>
        <w:t xml:space="preserve">, which can be sent by RAN node to CN (similar </w:t>
      </w:r>
      <w:r>
        <w:lastRenderedPageBreak/>
        <w:t xml:space="preserve">as </w:t>
      </w:r>
      <w:r w:rsidR="002A7D66">
        <w:t xml:space="preserve">that </w:t>
      </w:r>
      <w:r>
        <w:t>RAN reports its supported TAs in NG Setup). By this, CN can route service request (e.g. inventory request) to the proper reader(s).</w:t>
      </w:r>
    </w:p>
    <w:p w14:paraId="309094B9" w14:textId="49568A1F" w:rsidR="00D221F9" w:rsidRDefault="00305B23">
      <w:pPr>
        <w:pStyle w:val="Observation-HW"/>
      </w:pPr>
      <w:r>
        <w:t xml:space="preserve">Observation </w:t>
      </w:r>
      <w:r w:rsidR="00FB5990">
        <w:t>5</w:t>
      </w:r>
      <w:r>
        <w:t>:</w:t>
      </w:r>
      <w:r>
        <w:tab/>
      </w:r>
      <w:r w:rsidR="007877CA">
        <w:t xml:space="preserve">A </w:t>
      </w:r>
      <w:r>
        <w:t xml:space="preserve">network side tracking solution without </w:t>
      </w:r>
      <w:r w:rsidR="001A12C8">
        <w:t>A-IoT</w:t>
      </w:r>
      <w:r w:rsidR="002726EA">
        <w:t xml:space="preserve"> </w:t>
      </w:r>
      <w:r>
        <w:t>device impact (like</w:t>
      </w:r>
      <w:r w:rsidR="00F93C3A">
        <w:t xml:space="preserve"> the</w:t>
      </w:r>
      <w:r>
        <w:t xml:space="preserve"> location report) can be used for paging reachability.</w:t>
      </w:r>
    </w:p>
    <w:p w14:paraId="35A65A32" w14:textId="77768112" w:rsidR="00D221F9" w:rsidRDefault="00305B23" w:rsidP="00F70F6A">
      <w:pPr>
        <w:pStyle w:val="Proposal-HW"/>
      </w:pPr>
      <w:r>
        <w:t>Proposal 2:</w:t>
      </w:r>
      <w:r w:rsidR="004B1252">
        <w:tab/>
      </w:r>
      <w:r>
        <w:t>In the Ambient IoT interface, TAU functionality is not supported in R19.</w:t>
      </w:r>
    </w:p>
    <w:p w14:paraId="7A21AA25" w14:textId="207F2B9A" w:rsidR="00B82820" w:rsidRPr="00B82820" w:rsidRDefault="00B82820" w:rsidP="00B82820">
      <w:pPr>
        <w:pStyle w:val="2"/>
        <w:rPr>
          <w:rFonts w:eastAsia="宋体"/>
          <w:lang w:eastAsia="zh-CN"/>
        </w:rPr>
      </w:pPr>
      <w:r w:rsidRPr="00B82820">
        <w:rPr>
          <w:rFonts w:eastAsia="宋体"/>
          <w:lang w:eastAsia="zh-CN"/>
        </w:rPr>
        <w:t>2.3</w:t>
      </w:r>
      <w:r w:rsidRPr="00B82820">
        <w:rPr>
          <w:rFonts w:eastAsia="宋体"/>
          <w:lang w:eastAsia="zh-CN"/>
        </w:rPr>
        <w:tab/>
        <w:t>RRC layer presence</w:t>
      </w:r>
    </w:p>
    <w:p w14:paraId="0055F1D8" w14:textId="32B1EFF7" w:rsidR="00F93C3A" w:rsidRDefault="00B82820" w:rsidP="00B82820">
      <w:r>
        <w:rPr>
          <w:rFonts w:eastAsia="等线"/>
          <w:lang w:eastAsia="zh-CN"/>
        </w:rPr>
        <w:t>A</w:t>
      </w:r>
      <w:r>
        <w:t xml:space="preserve">s </w:t>
      </w:r>
      <w:r w:rsidR="00F93C3A">
        <w:t>clarified in the SID</w:t>
      </w:r>
      <w:r>
        <w:t>, there is no RRC states and no RRC connection, which means no RRC connection management (e.g. establishment/release of RRC connection).</w:t>
      </w:r>
      <w:r w:rsidR="00F93C3A">
        <w:t xml:space="preserve"> </w:t>
      </w:r>
      <w:r>
        <w:t>As for system information, it is also not needed</w:t>
      </w:r>
      <w:r w:rsidR="002A4580">
        <w:t xml:space="preserve"> as discussed above</w:t>
      </w:r>
      <w:r>
        <w:t xml:space="preserve">. </w:t>
      </w:r>
    </w:p>
    <w:p w14:paraId="47F5B35C" w14:textId="77CF777A" w:rsidR="00B82820" w:rsidRDefault="00B82820" w:rsidP="00B82820">
      <w:r>
        <w:t xml:space="preserve">In our understanding, only 2 </w:t>
      </w:r>
      <w:r w:rsidR="007877CA">
        <w:t xml:space="preserve">basic </w:t>
      </w:r>
      <w:r>
        <w:t xml:space="preserve">functionalities </w:t>
      </w:r>
      <w:r w:rsidR="00F93C3A">
        <w:t xml:space="preserve">may need </w:t>
      </w:r>
      <w:r>
        <w:t xml:space="preserve">to be supported: paging-like function and transfer of NAS-like </w:t>
      </w:r>
      <w:r w:rsidR="00F93C3A">
        <w:t>data</w:t>
      </w:r>
      <w:r>
        <w:t xml:space="preserve">. The paging-like function is used to trigger which devices </w:t>
      </w:r>
      <w:r w:rsidR="007877CA">
        <w:t xml:space="preserve">need </w:t>
      </w:r>
      <w:r>
        <w:t>to access t</w:t>
      </w:r>
      <w:r w:rsidR="007877CA">
        <w:t>he</w:t>
      </w:r>
      <w:r>
        <w:t xml:space="preserve"> network for DT and DO-DTT traffic. The transfer of NAS-like information is used to transfer the upper layer data.</w:t>
      </w:r>
    </w:p>
    <w:p w14:paraId="37EEA1B8" w14:textId="13415274" w:rsidR="00B82820" w:rsidRDefault="00F93C3A" w:rsidP="00B82820">
      <w:pPr>
        <w:rPr>
          <w:rFonts w:eastAsia="等线"/>
          <w:lang w:eastAsia="zh-CN"/>
        </w:rPr>
      </w:pPr>
      <w:r>
        <w:t xml:space="preserve">With the limited </w:t>
      </w:r>
      <w:r w:rsidR="002E11A9">
        <w:t xml:space="preserve">RRC layer potential functionalities (e.g. paging-like, </w:t>
      </w:r>
      <w:r w:rsidR="0018275D">
        <w:t>deliver upper layer data</w:t>
      </w:r>
      <w:r w:rsidR="002E11A9">
        <w:t>)</w:t>
      </w:r>
      <w:r w:rsidR="0018275D">
        <w:t>, it is feasible to put all those functionalities into MAC layer, including the signalling definition. Or, the RRC can be used to define the paging-like procedure and higher layer signalling</w:t>
      </w:r>
      <w:r w:rsidR="00557FEC">
        <w:t>, with very simplified ASN.1 structure.</w:t>
      </w:r>
      <w:r w:rsidR="00AF5FAA">
        <w:t xml:space="preserve"> One possible way forward is </w:t>
      </w:r>
      <w:r w:rsidR="00F2446E">
        <w:t xml:space="preserve">to </w:t>
      </w:r>
      <w:r w:rsidR="00AF5FAA">
        <w:t xml:space="preserve">leave this </w:t>
      </w:r>
      <w:r w:rsidR="001D319B">
        <w:t xml:space="preserve">as </w:t>
      </w:r>
      <w:r w:rsidR="00AF5FAA">
        <w:t xml:space="preserve">stage-3 </w:t>
      </w:r>
      <w:r w:rsidR="007877CA">
        <w:t xml:space="preserve">specs </w:t>
      </w:r>
      <w:r w:rsidR="00AF5FAA">
        <w:t>implementation issue, i.e. MAC layer vs. RRC layer, to later phase (to keep it open for now).</w:t>
      </w:r>
    </w:p>
    <w:p w14:paraId="58BEECC1" w14:textId="6D277B21" w:rsidR="00B82820" w:rsidRDefault="00B82820" w:rsidP="00B82820">
      <w:pPr>
        <w:pStyle w:val="Proposal-HW"/>
      </w:pPr>
      <w:r>
        <w:t xml:space="preserve">Proposal </w:t>
      </w:r>
      <w:r w:rsidR="00FB5990">
        <w:t>3</w:t>
      </w:r>
      <w:r>
        <w:t>:</w:t>
      </w:r>
      <w:r>
        <w:tab/>
        <w:t xml:space="preserve">If present, the </w:t>
      </w:r>
      <w:r w:rsidR="008379F6">
        <w:t xml:space="preserve">potential </w:t>
      </w:r>
      <w:r>
        <w:t xml:space="preserve">RRC layer functionalities </w:t>
      </w:r>
      <w:r w:rsidR="00A509A3">
        <w:t xml:space="preserve">are </w:t>
      </w:r>
      <w:r>
        <w:t>limit</w:t>
      </w:r>
      <w:r w:rsidR="00A509A3">
        <w:t>ed</w:t>
      </w:r>
      <w:r>
        <w:t xml:space="preserve"> to</w:t>
      </w:r>
      <w:r w:rsidR="008379F6" w:rsidRPr="008379F6">
        <w:t xml:space="preserve"> </w:t>
      </w:r>
      <w:r w:rsidR="00AF496C">
        <w:t xml:space="preserve">the </w:t>
      </w:r>
      <w:r w:rsidR="008379F6">
        <w:t>transfer of</w:t>
      </w:r>
      <w:r>
        <w:t xml:space="preserve"> paging-like </w:t>
      </w:r>
      <w:r w:rsidR="008379F6">
        <w:t xml:space="preserve">message </w:t>
      </w:r>
      <w:r>
        <w:t xml:space="preserve">and upper layer data. It can be </w:t>
      </w:r>
      <w:r w:rsidR="008379F6">
        <w:t xml:space="preserve">decided in </w:t>
      </w:r>
      <w:r w:rsidR="00F020E1">
        <w:t xml:space="preserve">the </w:t>
      </w:r>
      <w:r w:rsidR="00AF5FAA">
        <w:t>SI later phase/</w:t>
      </w:r>
      <w:r>
        <w:t xml:space="preserve">WI </w:t>
      </w:r>
      <w:r w:rsidR="00AF5FAA">
        <w:t xml:space="preserve">phase </w:t>
      </w:r>
      <w:r>
        <w:t>whether to use RRC layer or MAC layer to capture those functio</w:t>
      </w:r>
      <w:r w:rsidR="002C608C">
        <w:t>nalities</w:t>
      </w:r>
      <w:r>
        <w:t xml:space="preserve"> (and corresponding signalling).</w:t>
      </w:r>
    </w:p>
    <w:p w14:paraId="093420B5" w14:textId="77777777" w:rsidR="00D221F9" w:rsidRDefault="00305B23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2FD7775A" w14:textId="2A74929D" w:rsidR="00D221F9" w:rsidRPr="000B1F28" w:rsidRDefault="000B1F28" w:rsidP="000B1F28">
      <w:pPr>
        <w:rPr>
          <w:rFonts w:eastAsia="等线"/>
          <w:kern w:val="2"/>
          <w:lang w:eastAsia="zh-CN"/>
        </w:rPr>
      </w:pPr>
      <w:r w:rsidRPr="002D2F89">
        <w:rPr>
          <w:kern w:val="2"/>
          <w:lang w:eastAsia="zh-CN"/>
        </w:rPr>
        <w:t xml:space="preserve">In this contribution, </w:t>
      </w:r>
      <w:r>
        <w:rPr>
          <w:kern w:val="2"/>
          <w:lang w:eastAsia="zh-CN"/>
        </w:rPr>
        <w:t xml:space="preserve">the </w:t>
      </w:r>
      <w:r w:rsidRPr="000B1F28">
        <w:rPr>
          <w:kern w:val="2"/>
          <w:lang w:eastAsia="zh-CN"/>
        </w:rPr>
        <w:t>control plane aspects for Ambient IoT</w:t>
      </w:r>
      <w:r>
        <w:rPr>
          <w:kern w:val="2"/>
          <w:lang w:eastAsia="zh-CN"/>
        </w:rPr>
        <w:t xml:space="preserve"> are discussed and following observations and proposals are made accordingly.</w:t>
      </w:r>
    </w:p>
    <w:p w14:paraId="08DBE3B4" w14:textId="77777777" w:rsidR="00455D87" w:rsidRDefault="00455D87" w:rsidP="00455D87">
      <w:pPr>
        <w:pStyle w:val="Observation-HW"/>
      </w:pPr>
      <w:r>
        <w:t>Observation 1:</w:t>
      </w:r>
      <w:r>
        <w:tab/>
        <w:t>Ambient IoT should be an asynchronous system.</w:t>
      </w:r>
    </w:p>
    <w:p w14:paraId="76BB1328" w14:textId="77777777" w:rsidR="00455D87" w:rsidRDefault="00455D87" w:rsidP="00455D87">
      <w:pPr>
        <w:pStyle w:val="Observation-HW"/>
      </w:pPr>
      <w:r>
        <w:t>Observation 2a:</w:t>
      </w:r>
      <w:r>
        <w:tab/>
        <w:t>There is no SFN concept for broadcasted SI for asynchronous system.</w:t>
      </w:r>
    </w:p>
    <w:p w14:paraId="01DACA2A" w14:textId="77777777" w:rsidR="00455D87" w:rsidRDefault="00455D87" w:rsidP="00455D87">
      <w:pPr>
        <w:pStyle w:val="Observation-HW"/>
      </w:pPr>
      <w:r>
        <w:t>Observation 2b: There is no need to support access control (e.g. UAC) functionality, since no DO-A is to be supported in R19.</w:t>
      </w:r>
    </w:p>
    <w:p w14:paraId="418A5EA3" w14:textId="77777777" w:rsidR="00455D87" w:rsidRDefault="00455D87" w:rsidP="00455D87">
      <w:pPr>
        <w:pStyle w:val="Observation-HW"/>
      </w:pPr>
      <w:r>
        <w:t>Observation 2c: No “cell ID” needs to be periodically broadcasted to Ambient IoT device, since there is no mobility and no cell selection/re-selection-like functionalities in R19.</w:t>
      </w:r>
    </w:p>
    <w:p w14:paraId="745D6197" w14:textId="1EAB8BEA" w:rsidR="00455D87" w:rsidRDefault="00455D87" w:rsidP="00455D87">
      <w:pPr>
        <w:pStyle w:val="Observation-HW"/>
      </w:pPr>
      <w:r>
        <w:t>Observation 2d:</w:t>
      </w:r>
      <w:r>
        <w:tab/>
        <w:t xml:space="preserve">No essential information has to be acquired </w:t>
      </w:r>
      <w:r w:rsidR="00C30A60">
        <w:t xml:space="preserve">by the A-IoT device </w:t>
      </w:r>
      <w:r>
        <w:t xml:space="preserve">before the network triggers the service </w:t>
      </w:r>
      <w:r w:rsidR="00C30A60">
        <w:t>(</w:t>
      </w:r>
      <w:r>
        <w:t>since no DO-A is to be supported in R19</w:t>
      </w:r>
      <w:r w:rsidR="00C30A60">
        <w:t>)</w:t>
      </w:r>
      <w:r>
        <w:t>.</w:t>
      </w:r>
    </w:p>
    <w:p w14:paraId="3D75CE8C" w14:textId="727619DC" w:rsidR="00455D87" w:rsidRDefault="00455D87" w:rsidP="00455D87">
      <w:pPr>
        <w:pStyle w:val="Observation-HW"/>
      </w:pPr>
      <w:r>
        <w:t>Observation 3:</w:t>
      </w:r>
      <w:r>
        <w:tab/>
      </w:r>
      <w:r>
        <w:rPr>
          <w:bCs/>
        </w:rPr>
        <w:t>Device writing system information-like parameters in non-volatile memory</w:t>
      </w:r>
      <w:r>
        <w:t xml:space="preserve"> is expected to consume high power with long latency. A</w:t>
      </w:r>
      <w:r w:rsidR="008E25D4">
        <w:t>-IoT</w:t>
      </w:r>
      <w:r>
        <w:t xml:space="preserve"> device</w:t>
      </w:r>
      <w:r w:rsidR="008E25D4">
        <w:t>s</w:t>
      </w:r>
      <w:r>
        <w:t xml:space="preserve"> </w:t>
      </w:r>
      <w:r w:rsidR="008E25D4">
        <w:t xml:space="preserve">are </w:t>
      </w:r>
      <w:r>
        <w:t>not equip</w:t>
      </w:r>
      <w:r w:rsidR="008E25D4">
        <w:t>ped with</w:t>
      </w:r>
      <w:r>
        <w:t xml:space="preserve"> enough registers-like memory size. Hence, it is not suitable to require Ambient IoT device to store periodical system information.</w:t>
      </w:r>
    </w:p>
    <w:p w14:paraId="6B81B1E4" w14:textId="37CB021D" w:rsidR="00455D87" w:rsidRDefault="00455D87" w:rsidP="00455D87">
      <w:pPr>
        <w:pStyle w:val="Observation-HW"/>
      </w:pPr>
      <w:r>
        <w:t>Observation 4:</w:t>
      </w:r>
      <w:r>
        <w:tab/>
        <w:t>There is neither the DO-A traffic to be supported</w:t>
      </w:r>
      <w:r w:rsidR="008E25D4">
        <w:t>,</w:t>
      </w:r>
      <w:r>
        <w:t xml:space="preserve"> nor the periodical SI with cell ID, which makes the TAU functionality infeasible</w:t>
      </w:r>
      <w:r w:rsidR="008E25D4">
        <w:t xml:space="preserve"> and not needed</w:t>
      </w:r>
      <w:r>
        <w:t>.</w:t>
      </w:r>
    </w:p>
    <w:p w14:paraId="69925A48" w14:textId="021CE064" w:rsidR="00455D87" w:rsidRDefault="00455D87" w:rsidP="00455D87">
      <w:pPr>
        <w:pStyle w:val="Observation-HW"/>
      </w:pPr>
      <w:r>
        <w:t>Observation 5:</w:t>
      </w:r>
      <w:r>
        <w:tab/>
      </w:r>
      <w:r w:rsidR="008E25D4">
        <w:t>A</w:t>
      </w:r>
      <w:r>
        <w:t xml:space="preserve"> network side tracking solution without A-IoT device impact (like the location report) can be used for paging reachability.</w:t>
      </w:r>
    </w:p>
    <w:p w14:paraId="58046429" w14:textId="0BA7C924" w:rsidR="00D221F9" w:rsidRDefault="000B1F28">
      <w:pPr>
        <w:textAlignment w:val="auto"/>
        <w:rPr>
          <w:i/>
          <w:color w:val="FF0000"/>
          <w:u w:val="single"/>
          <w:lang w:eastAsia="en-GB"/>
        </w:rPr>
      </w:pPr>
      <w:r w:rsidRPr="000B1F28">
        <w:rPr>
          <w:i/>
          <w:color w:val="FF0000"/>
          <w:u w:val="single"/>
          <w:lang w:eastAsia="en-GB"/>
        </w:rPr>
        <w:t>System Information</w:t>
      </w:r>
    </w:p>
    <w:p w14:paraId="1C5470BC" w14:textId="77777777" w:rsidR="00455D87" w:rsidRDefault="00455D87" w:rsidP="00455D87">
      <w:pPr>
        <w:pStyle w:val="Proposal-HW"/>
      </w:pPr>
      <w:r>
        <w:t>Proposal 1:</w:t>
      </w:r>
      <w:r>
        <w:tab/>
        <w:t>From RAN2 perspective, no essential information needs to be periodically broadcasted (i.e. no need to support the NR-like periodical system information).</w:t>
      </w:r>
    </w:p>
    <w:p w14:paraId="3EDC1696" w14:textId="54A886E6" w:rsidR="000B1F28" w:rsidRPr="000B1F28" w:rsidRDefault="000B1F28" w:rsidP="000B1F28">
      <w:pPr>
        <w:textAlignment w:val="auto"/>
        <w:rPr>
          <w:i/>
          <w:color w:val="FF0000"/>
          <w:u w:val="single"/>
          <w:lang w:eastAsia="en-GB"/>
        </w:rPr>
      </w:pPr>
      <w:r>
        <w:rPr>
          <w:i/>
          <w:color w:val="FF0000"/>
          <w:u w:val="single"/>
          <w:lang w:eastAsia="en-GB"/>
        </w:rPr>
        <w:t>TAU</w:t>
      </w:r>
    </w:p>
    <w:p w14:paraId="0761586C" w14:textId="07313624" w:rsidR="00F70F6A" w:rsidRDefault="00455D87" w:rsidP="00455D87">
      <w:pPr>
        <w:pStyle w:val="Proposal-HW"/>
      </w:pPr>
      <w:r>
        <w:t>Proposal 2:</w:t>
      </w:r>
      <w:r>
        <w:tab/>
        <w:t>In the Ambient IoT interface, TAU functionality is not supported in R19.</w:t>
      </w:r>
    </w:p>
    <w:p w14:paraId="7409FD03" w14:textId="1FB27D86" w:rsidR="00D221F9" w:rsidRDefault="000B1F28">
      <w:pPr>
        <w:textAlignment w:val="auto"/>
        <w:rPr>
          <w:i/>
          <w:color w:val="FF0000"/>
          <w:u w:val="single"/>
          <w:lang w:eastAsia="en-GB"/>
        </w:rPr>
      </w:pPr>
      <w:r>
        <w:rPr>
          <w:i/>
          <w:color w:val="FF0000"/>
          <w:u w:val="single"/>
          <w:lang w:eastAsia="en-GB"/>
        </w:rPr>
        <w:lastRenderedPageBreak/>
        <w:t>RRC layer presence</w:t>
      </w:r>
    </w:p>
    <w:p w14:paraId="3E3C6369" w14:textId="28D9053E" w:rsidR="00D221F9" w:rsidRPr="00455D87" w:rsidRDefault="00455D87" w:rsidP="00455D87">
      <w:pPr>
        <w:pStyle w:val="Proposal-HW"/>
      </w:pPr>
      <w:r>
        <w:t>Proposal 3:</w:t>
      </w:r>
      <w:r>
        <w:tab/>
        <w:t xml:space="preserve">If present, the potential RRC layer functionalities </w:t>
      </w:r>
      <w:r w:rsidR="008E25D4">
        <w:t xml:space="preserve">are </w:t>
      </w:r>
      <w:r>
        <w:t>limit</w:t>
      </w:r>
      <w:r w:rsidR="008E25D4">
        <w:t>ed</w:t>
      </w:r>
      <w:r>
        <w:t xml:space="preserve"> to</w:t>
      </w:r>
      <w:r w:rsidRPr="008379F6">
        <w:t xml:space="preserve"> </w:t>
      </w:r>
      <w:r>
        <w:t>the transfer of paging-like message and upper layer data. It can be decided in the SI later phase/WI phase whether to use RRC layer or MAC layer to capture those functionalities (and corresponding signalling).</w:t>
      </w:r>
    </w:p>
    <w:p w14:paraId="02786E1E" w14:textId="77777777" w:rsidR="00D221F9" w:rsidRDefault="00305B23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</w:t>
      </w:r>
    </w:p>
    <w:p w14:paraId="6125381B" w14:textId="77777777" w:rsidR="00D221F9" w:rsidRDefault="00305B23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cs="Calibri"/>
          <w:sz w:val="22"/>
          <w:lang w:eastAsia="zh-CN"/>
        </w:rPr>
      </w:pPr>
      <w:r>
        <w:rPr>
          <w:rFonts w:cs="Calibri"/>
          <w:lang w:eastAsia="zh-CN"/>
        </w:rPr>
        <w:t>RP-234058, New SID: Study on solutions for Ambient IoT (Internet of Things) in NR.</w:t>
      </w:r>
    </w:p>
    <w:p w14:paraId="6BE66163" w14:textId="77777777" w:rsidR="00D221F9" w:rsidRDefault="00305B23">
      <w:pPr>
        <w:pStyle w:val="References"/>
        <w:numPr>
          <w:ilvl w:val="0"/>
          <w:numId w:val="16"/>
        </w:numPr>
        <w:spacing w:after="180"/>
        <w:rPr>
          <w:lang w:eastAsia="zh-CN"/>
        </w:rPr>
      </w:pPr>
      <w:bookmarkStart w:id="11" w:name="_Ref161824338"/>
      <w:r>
        <w:rPr>
          <w:lang w:eastAsia="zh-CN"/>
        </w:rPr>
        <w:t xml:space="preserve"> R1-2400114, “Ultra low power device architecture for Ambient IoT”, RAN1#116, Athens, Greece, Huawei.</w:t>
      </w:r>
      <w:bookmarkEnd w:id="11"/>
    </w:p>
    <w:p w14:paraId="4D504CBD" w14:textId="77777777" w:rsidR="00D221F9" w:rsidRDefault="00305B23">
      <w:pPr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cs="Calibri"/>
          <w:sz w:val="22"/>
          <w:lang w:eastAsia="zh-CN"/>
        </w:rPr>
      </w:pPr>
      <w:r>
        <w:t>3GPP</w:t>
      </w:r>
      <w:r>
        <w:rPr>
          <w:rFonts w:cs="Calibri"/>
          <w:lang w:eastAsia="zh-CN"/>
        </w:rPr>
        <w:t xml:space="preserve"> TS 22.261: </w:t>
      </w:r>
      <w:r>
        <w:rPr>
          <w:rFonts w:ascii="等线" w:eastAsia="等线" w:hAnsi="等线" w:cs="Calibri" w:hint="eastAsia"/>
          <w:lang w:eastAsia="zh-CN"/>
        </w:rPr>
        <w:t>“</w:t>
      </w:r>
      <w:r>
        <w:t>Service requirements for the 5G system</w:t>
      </w:r>
      <w:r>
        <w:rPr>
          <w:rFonts w:ascii="等线" w:eastAsia="等线" w:hAnsi="等线" w:cs="Calibri" w:hint="eastAsia"/>
          <w:lang w:eastAsia="zh-CN"/>
        </w:rPr>
        <w:t>”</w:t>
      </w:r>
      <w:r>
        <w:rPr>
          <w:rFonts w:cs="Calibri"/>
          <w:lang w:eastAsia="zh-CN"/>
        </w:rPr>
        <w:t>.</w:t>
      </w:r>
    </w:p>
    <w:p w14:paraId="2BDA99B2" w14:textId="53074051" w:rsidR="0012019F" w:rsidRDefault="0012019F" w:rsidP="0012019F">
      <w:pPr>
        <w:pStyle w:val="References"/>
        <w:numPr>
          <w:ilvl w:val="0"/>
          <w:numId w:val="16"/>
        </w:numPr>
        <w:tabs>
          <w:tab w:val="clear" w:pos="360"/>
        </w:tabs>
        <w:rPr>
          <w:lang w:eastAsia="zh-CN"/>
        </w:rPr>
      </w:pPr>
      <w:r w:rsidRPr="00C31E35">
        <w:rPr>
          <w:lang w:eastAsia="zh-CN"/>
        </w:rPr>
        <w:t>An ultra low power non-volatile memory in standard CMOS process for passive RFID tags,</w:t>
      </w:r>
      <w:r w:rsidRPr="00C31E35">
        <w:rPr>
          <w:i/>
          <w:iCs/>
          <w:lang w:eastAsia="zh-CN"/>
        </w:rPr>
        <w:t xml:space="preserve"> </w:t>
      </w:r>
      <w:r w:rsidRPr="002B4F1E">
        <w:rPr>
          <w:iCs/>
          <w:lang w:eastAsia="zh-CN"/>
        </w:rPr>
        <w:t>IEEE Custom Integrated Circuits Conference</w:t>
      </w:r>
      <w:r w:rsidRPr="00C31E35">
        <w:rPr>
          <w:lang w:eastAsia="zh-CN"/>
        </w:rPr>
        <w:t xml:space="preserve">, </w:t>
      </w:r>
      <w:r>
        <w:rPr>
          <w:lang w:eastAsia="zh-CN"/>
        </w:rPr>
        <w:t xml:space="preserve">Oct. </w:t>
      </w:r>
      <w:r w:rsidRPr="00C31E35">
        <w:rPr>
          <w:lang w:eastAsia="zh-CN"/>
        </w:rPr>
        <w:t>2009</w:t>
      </w:r>
    </w:p>
    <w:p w14:paraId="6E412DEF" w14:textId="361E261C" w:rsidR="00D221F9" w:rsidRPr="005A368E" w:rsidRDefault="00305B23" w:rsidP="005A368E">
      <w:pPr>
        <w:pStyle w:val="References"/>
        <w:numPr>
          <w:ilvl w:val="0"/>
          <w:numId w:val="16"/>
        </w:numPr>
        <w:tabs>
          <w:tab w:val="clear" w:pos="360"/>
        </w:tabs>
        <w:rPr>
          <w:lang w:eastAsia="zh-CN"/>
        </w:rPr>
      </w:pPr>
      <w:r>
        <w:rPr>
          <w:lang w:eastAsia="zh-CN"/>
        </w:rPr>
        <w:t>EPC™ Radio-Frequency Identity Protocols Class-1 Generation-2 UHF RFID Protocol for Communications at 860 MHz – 960 MHz</w:t>
      </w:r>
    </w:p>
    <w:sectPr w:rsidR="00D221F9" w:rsidRPr="005A368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6E544" w14:textId="77777777" w:rsidR="00DB16D8" w:rsidRDefault="00DB16D8">
      <w:pPr>
        <w:spacing w:after="0"/>
      </w:pPr>
      <w:r>
        <w:separator/>
      </w:r>
    </w:p>
  </w:endnote>
  <w:endnote w:type="continuationSeparator" w:id="0">
    <w:p w14:paraId="46660DC2" w14:textId="77777777" w:rsidR="00DB16D8" w:rsidRDefault="00DB1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87578" w14:textId="77777777" w:rsidR="00DB16D8" w:rsidRDefault="00DB16D8">
      <w:pPr>
        <w:spacing w:after="0"/>
      </w:pPr>
      <w:r>
        <w:separator/>
      </w:r>
    </w:p>
  </w:footnote>
  <w:footnote w:type="continuationSeparator" w:id="0">
    <w:p w14:paraId="49F5187A" w14:textId="77777777" w:rsidR="00DB16D8" w:rsidRDefault="00DB16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8195AF6"/>
    <w:multiLevelType w:val="multilevel"/>
    <w:tmpl w:val="38195AF6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F7BF0"/>
    <w:multiLevelType w:val="hybridMultilevel"/>
    <w:tmpl w:val="03D08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abstractNum w:abstractNumId="17" w15:restartNumberingAfterBreak="0">
    <w:nsid w:val="7E264BBC"/>
    <w:multiLevelType w:val="hybridMultilevel"/>
    <w:tmpl w:val="3E92B21C"/>
    <w:lvl w:ilvl="0" w:tplc="3C18E8A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11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0"/>
  </w:num>
  <w:num w:numId="10">
    <w:abstractNumId w:val="1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85F7640B"/>
    <w:rsid w:val="000008E0"/>
    <w:rsid w:val="0000211B"/>
    <w:rsid w:val="00002890"/>
    <w:rsid w:val="00003001"/>
    <w:rsid w:val="00003244"/>
    <w:rsid w:val="000040BE"/>
    <w:rsid w:val="00004317"/>
    <w:rsid w:val="00006CF9"/>
    <w:rsid w:val="0000740C"/>
    <w:rsid w:val="000104E7"/>
    <w:rsid w:val="00011531"/>
    <w:rsid w:val="000117E3"/>
    <w:rsid w:val="000123A6"/>
    <w:rsid w:val="00012DFE"/>
    <w:rsid w:val="000136F4"/>
    <w:rsid w:val="00015115"/>
    <w:rsid w:val="000163A4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4C68"/>
    <w:rsid w:val="00024D26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5462"/>
    <w:rsid w:val="00035F85"/>
    <w:rsid w:val="00037748"/>
    <w:rsid w:val="00037B1F"/>
    <w:rsid w:val="00037F67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72A"/>
    <w:rsid w:val="00051834"/>
    <w:rsid w:val="00052E62"/>
    <w:rsid w:val="00052FF2"/>
    <w:rsid w:val="00053266"/>
    <w:rsid w:val="00053888"/>
    <w:rsid w:val="00053B45"/>
    <w:rsid w:val="000544EB"/>
    <w:rsid w:val="00054A22"/>
    <w:rsid w:val="0005520B"/>
    <w:rsid w:val="000563F4"/>
    <w:rsid w:val="000564C6"/>
    <w:rsid w:val="000569A8"/>
    <w:rsid w:val="000571A1"/>
    <w:rsid w:val="000618AF"/>
    <w:rsid w:val="0006219E"/>
    <w:rsid w:val="00062264"/>
    <w:rsid w:val="000626C1"/>
    <w:rsid w:val="0006409F"/>
    <w:rsid w:val="000646D0"/>
    <w:rsid w:val="00064701"/>
    <w:rsid w:val="00064B12"/>
    <w:rsid w:val="00064BE9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1C5D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75E"/>
    <w:rsid w:val="000A7C8C"/>
    <w:rsid w:val="000B06EF"/>
    <w:rsid w:val="000B0941"/>
    <w:rsid w:val="000B0BEB"/>
    <w:rsid w:val="000B13B9"/>
    <w:rsid w:val="000B160D"/>
    <w:rsid w:val="000B1F1B"/>
    <w:rsid w:val="000B1F28"/>
    <w:rsid w:val="000B29CD"/>
    <w:rsid w:val="000B2AEF"/>
    <w:rsid w:val="000B354E"/>
    <w:rsid w:val="000B541D"/>
    <w:rsid w:val="000B6AC7"/>
    <w:rsid w:val="000B6EB4"/>
    <w:rsid w:val="000B7C51"/>
    <w:rsid w:val="000C0E0C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3E51"/>
    <w:rsid w:val="000C44DF"/>
    <w:rsid w:val="000C4982"/>
    <w:rsid w:val="000C49E6"/>
    <w:rsid w:val="000C4F21"/>
    <w:rsid w:val="000C7316"/>
    <w:rsid w:val="000D0AEC"/>
    <w:rsid w:val="000D138D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6380"/>
    <w:rsid w:val="000F7971"/>
    <w:rsid w:val="001030DF"/>
    <w:rsid w:val="00103138"/>
    <w:rsid w:val="00103566"/>
    <w:rsid w:val="00104030"/>
    <w:rsid w:val="001048CC"/>
    <w:rsid w:val="001048D2"/>
    <w:rsid w:val="00104953"/>
    <w:rsid w:val="001067F9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5658"/>
    <w:rsid w:val="00116042"/>
    <w:rsid w:val="00117133"/>
    <w:rsid w:val="00117848"/>
    <w:rsid w:val="00117D80"/>
    <w:rsid w:val="00120083"/>
    <w:rsid w:val="0012019F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629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288D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A83"/>
    <w:rsid w:val="00137B82"/>
    <w:rsid w:val="00140CAA"/>
    <w:rsid w:val="001411F4"/>
    <w:rsid w:val="0014154A"/>
    <w:rsid w:val="00141CB2"/>
    <w:rsid w:val="00142281"/>
    <w:rsid w:val="00142B94"/>
    <w:rsid w:val="00143760"/>
    <w:rsid w:val="00143837"/>
    <w:rsid w:val="00143E2F"/>
    <w:rsid w:val="0014473D"/>
    <w:rsid w:val="00145900"/>
    <w:rsid w:val="001459DE"/>
    <w:rsid w:val="00146E44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4CD1"/>
    <w:rsid w:val="001651B4"/>
    <w:rsid w:val="0016525A"/>
    <w:rsid w:val="001653C9"/>
    <w:rsid w:val="00165659"/>
    <w:rsid w:val="00165B55"/>
    <w:rsid w:val="001666A9"/>
    <w:rsid w:val="0016742C"/>
    <w:rsid w:val="00167E63"/>
    <w:rsid w:val="00171568"/>
    <w:rsid w:val="00171A4B"/>
    <w:rsid w:val="00171ED0"/>
    <w:rsid w:val="00171F11"/>
    <w:rsid w:val="0017253A"/>
    <w:rsid w:val="00172A9E"/>
    <w:rsid w:val="00174A18"/>
    <w:rsid w:val="00174D5D"/>
    <w:rsid w:val="00174EC1"/>
    <w:rsid w:val="00175F21"/>
    <w:rsid w:val="001761AC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275D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14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2C8"/>
    <w:rsid w:val="001A17E6"/>
    <w:rsid w:val="001A2161"/>
    <w:rsid w:val="001A2363"/>
    <w:rsid w:val="001A279D"/>
    <w:rsid w:val="001A2C61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5BC"/>
    <w:rsid w:val="001B2AA2"/>
    <w:rsid w:val="001B3506"/>
    <w:rsid w:val="001B3A97"/>
    <w:rsid w:val="001B4283"/>
    <w:rsid w:val="001B4570"/>
    <w:rsid w:val="001B540F"/>
    <w:rsid w:val="001B5493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0A"/>
    <w:rsid w:val="001C4616"/>
    <w:rsid w:val="001C4ECD"/>
    <w:rsid w:val="001C551C"/>
    <w:rsid w:val="001C555C"/>
    <w:rsid w:val="001C6C0D"/>
    <w:rsid w:val="001C6CE9"/>
    <w:rsid w:val="001C6F2B"/>
    <w:rsid w:val="001D02C2"/>
    <w:rsid w:val="001D082B"/>
    <w:rsid w:val="001D1554"/>
    <w:rsid w:val="001D187E"/>
    <w:rsid w:val="001D1C73"/>
    <w:rsid w:val="001D1FC1"/>
    <w:rsid w:val="001D2130"/>
    <w:rsid w:val="001D319B"/>
    <w:rsid w:val="001D35FC"/>
    <w:rsid w:val="001D368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B0B"/>
    <w:rsid w:val="001D7CB6"/>
    <w:rsid w:val="001E0758"/>
    <w:rsid w:val="001E0D82"/>
    <w:rsid w:val="001E1886"/>
    <w:rsid w:val="001E24AF"/>
    <w:rsid w:val="001E3779"/>
    <w:rsid w:val="001E4FD0"/>
    <w:rsid w:val="001E6631"/>
    <w:rsid w:val="001E6EDC"/>
    <w:rsid w:val="001E7377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56E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2846"/>
    <w:rsid w:val="0021307B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372E"/>
    <w:rsid w:val="00234437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1B0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6F9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26EA"/>
    <w:rsid w:val="00273689"/>
    <w:rsid w:val="00273AD0"/>
    <w:rsid w:val="00275945"/>
    <w:rsid w:val="00276B1D"/>
    <w:rsid w:val="00276C5B"/>
    <w:rsid w:val="00276CA6"/>
    <w:rsid w:val="00277C0D"/>
    <w:rsid w:val="002810B3"/>
    <w:rsid w:val="002826BE"/>
    <w:rsid w:val="0028285A"/>
    <w:rsid w:val="00282E6B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463"/>
    <w:rsid w:val="00296F95"/>
    <w:rsid w:val="002976C6"/>
    <w:rsid w:val="002A016C"/>
    <w:rsid w:val="002A03FA"/>
    <w:rsid w:val="002A06A5"/>
    <w:rsid w:val="002A0AD7"/>
    <w:rsid w:val="002A0B0A"/>
    <w:rsid w:val="002A0F01"/>
    <w:rsid w:val="002A2D1E"/>
    <w:rsid w:val="002A3081"/>
    <w:rsid w:val="002A3AAF"/>
    <w:rsid w:val="002A4014"/>
    <w:rsid w:val="002A4580"/>
    <w:rsid w:val="002A4761"/>
    <w:rsid w:val="002A47D6"/>
    <w:rsid w:val="002A4CB7"/>
    <w:rsid w:val="002A57F6"/>
    <w:rsid w:val="002A5E05"/>
    <w:rsid w:val="002A7D66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08C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1A9"/>
    <w:rsid w:val="002E1400"/>
    <w:rsid w:val="002E1488"/>
    <w:rsid w:val="002E14B0"/>
    <w:rsid w:val="002E1CEE"/>
    <w:rsid w:val="002E1E49"/>
    <w:rsid w:val="002E23EF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5B23"/>
    <w:rsid w:val="003060D2"/>
    <w:rsid w:val="00307A28"/>
    <w:rsid w:val="00307D70"/>
    <w:rsid w:val="00310E19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111"/>
    <w:rsid w:val="003164E3"/>
    <w:rsid w:val="003172DC"/>
    <w:rsid w:val="00317624"/>
    <w:rsid w:val="00317BA9"/>
    <w:rsid w:val="00317E2A"/>
    <w:rsid w:val="00321022"/>
    <w:rsid w:val="003217A3"/>
    <w:rsid w:val="00322B4F"/>
    <w:rsid w:val="00323705"/>
    <w:rsid w:val="00323C12"/>
    <w:rsid w:val="00324F76"/>
    <w:rsid w:val="003259A4"/>
    <w:rsid w:val="0032676C"/>
    <w:rsid w:val="00327029"/>
    <w:rsid w:val="0033144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0A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4A11"/>
    <w:rsid w:val="00376044"/>
    <w:rsid w:val="0037626A"/>
    <w:rsid w:val="0037661D"/>
    <w:rsid w:val="00376650"/>
    <w:rsid w:val="003768B1"/>
    <w:rsid w:val="0037716F"/>
    <w:rsid w:val="00377A50"/>
    <w:rsid w:val="00377D1C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46D7"/>
    <w:rsid w:val="003852C0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2B0"/>
    <w:rsid w:val="00395609"/>
    <w:rsid w:val="00395980"/>
    <w:rsid w:val="00395A9B"/>
    <w:rsid w:val="00395E96"/>
    <w:rsid w:val="00397F1D"/>
    <w:rsid w:val="003A0EBA"/>
    <w:rsid w:val="003A1AAE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103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5C77"/>
    <w:rsid w:val="003C73DC"/>
    <w:rsid w:val="003C7672"/>
    <w:rsid w:val="003D0880"/>
    <w:rsid w:val="003D1B02"/>
    <w:rsid w:val="003D27EE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1772"/>
    <w:rsid w:val="003E2C49"/>
    <w:rsid w:val="003E49A5"/>
    <w:rsid w:val="003E4D0D"/>
    <w:rsid w:val="003E5715"/>
    <w:rsid w:val="003E66E6"/>
    <w:rsid w:val="003E763D"/>
    <w:rsid w:val="003E766B"/>
    <w:rsid w:val="003E7C56"/>
    <w:rsid w:val="003F045D"/>
    <w:rsid w:val="003F0730"/>
    <w:rsid w:val="003F09F9"/>
    <w:rsid w:val="003F0F01"/>
    <w:rsid w:val="003F25AF"/>
    <w:rsid w:val="003F39BB"/>
    <w:rsid w:val="003F44D3"/>
    <w:rsid w:val="003F588D"/>
    <w:rsid w:val="003F63A9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29F4"/>
    <w:rsid w:val="00413153"/>
    <w:rsid w:val="00413534"/>
    <w:rsid w:val="00413803"/>
    <w:rsid w:val="00414034"/>
    <w:rsid w:val="00414CE7"/>
    <w:rsid w:val="00416D92"/>
    <w:rsid w:val="0042014F"/>
    <w:rsid w:val="00420702"/>
    <w:rsid w:val="00421B20"/>
    <w:rsid w:val="00421CB0"/>
    <w:rsid w:val="00421CD2"/>
    <w:rsid w:val="004224E3"/>
    <w:rsid w:val="00423255"/>
    <w:rsid w:val="00423E63"/>
    <w:rsid w:val="00425014"/>
    <w:rsid w:val="00426572"/>
    <w:rsid w:val="0042670F"/>
    <w:rsid w:val="00426852"/>
    <w:rsid w:val="004269EB"/>
    <w:rsid w:val="00426BCD"/>
    <w:rsid w:val="00426F0A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06E"/>
    <w:rsid w:val="00436357"/>
    <w:rsid w:val="00437BCD"/>
    <w:rsid w:val="00437EE1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329A"/>
    <w:rsid w:val="00454751"/>
    <w:rsid w:val="004555F4"/>
    <w:rsid w:val="00455D87"/>
    <w:rsid w:val="00455FED"/>
    <w:rsid w:val="00456453"/>
    <w:rsid w:val="00461426"/>
    <w:rsid w:val="00462123"/>
    <w:rsid w:val="004633B1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AC8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2C4"/>
    <w:rsid w:val="00481ED6"/>
    <w:rsid w:val="00481EF6"/>
    <w:rsid w:val="00482064"/>
    <w:rsid w:val="0048347B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ADD"/>
    <w:rsid w:val="004A1FCE"/>
    <w:rsid w:val="004A2C3A"/>
    <w:rsid w:val="004A2C7A"/>
    <w:rsid w:val="004A3225"/>
    <w:rsid w:val="004A389B"/>
    <w:rsid w:val="004A4886"/>
    <w:rsid w:val="004A58A6"/>
    <w:rsid w:val="004A65F5"/>
    <w:rsid w:val="004A6CF8"/>
    <w:rsid w:val="004A7124"/>
    <w:rsid w:val="004A728F"/>
    <w:rsid w:val="004A77B1"/>
    <w:rsid w:val="004B0799"/>
    <w:rsid w:val="004B1252"/>
    <w:rsid w:val="004B137B"/>
    <w:rsid w:val="004B18C7"/>
    <w:rsid w:val="004B18D9"/>
    <w:rsid w:val="004B1D9B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A14"/>
    <w:rsid w:val="004E6B03"/>
    <w:rsid w:val="004E6E4E"/>
    <w:rsid w:val="004E6EBA"/>
    <w:rsid w:val="004E731E"/>
    <w:rsid w:val="004E78A2"/>
    <w:rsid w:val="004F0A73"/>
    <w:rsid w:val="004F0DAF"/>
    <w:rsid w:val="004F33D4"/>
    <w:rsid w:val="004F33DF"/>
    <w:rsid w:val="004F496D"/>
    <w:rsid w:val="004F4FEE"/>
    <w:rsid w:val="004F523A"/>
    <w:rsid w:val="004F6361"/>
    <w:rsid w:val="004F690D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3C25"/>
    <w:rsid w:val="005145A3"/>
    <w:rsid w:val="00514829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5962"/>
    <w:rsid w:val="00526A2E"/>
    <w:rsid w:val="005302DF"/>
    <w:rsid w:val="00530314"/>
    <w:rsid w:val="00530432"/>
    <w:rsid w:val="00530AE3"/>
    <w:rsid w:val="005317C0"/>
    <w:rsid w:val="00531FB6"/>
    <w:rsid w:val="005322E0"/>
    <w:rsid w:val="005324B2"/>
    <w:rsid w:val="00532D6F"/>
    <w:rsid w:val="005333F2"/>
    <w:rsid w:val="00533882"/>
    <w:rsid w:val="00533D0C"/>
    <w:rsid w:val="00534765"/>
    <w:rsid w:val="00534A87"/>
    <w:rsid w:val="00535D4F"/>
    <w:rsid w:val="00535EA1"/>
    <w:rsid w:val="005363F3"/>
    <w:rsid w:val="00536627"/>
    <w:rsid w:val="00537027"/>
    <w:rsid w:val="00537624"/>
    <w:rsid w:val="00537BC9"/>
    <w:rsid w:val="00540D58"/>
    <w:rsid w:val="005424D2"/>
    <w:rsid w:val="00542CF1"/>
    <w:rsid w:val="00543E6C"/>
    <w:rsid w:val="005441BA"/>
    <w:rsid w:val="00545ADB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57FEC"/>
    <w:rsid w:val="0056012F"/>
    <w:rsid w:val="00560741"/>
    <w:rsid w:val="00560887"/>
    <w:rsid w:val="00560CB6"/>
    <w:rsid w:val="00560E45"/>
    <w:rsid w:val="00561158"/>
    <w:rsid w:val="00561339"/>
    <w:rsid w:val="005615B8"/>
    <w:rsid w:val="00561C55"/>
    <w:rsid w:val="00563547"/>
    <w:rsid w:val="00563658"/>
    <w:rsid w:val="00564F9C"/>
    <w:rsid w:val="00565087"/>
    <w:rsid w:val="0056519A"/>
    <w:rsid w:val="005661B6"/>
    <w:rsid w:val="005665EA"/>
    <w:rsid w:val="00567D46"/>
    <w:rsid w:val="00570345"/>
    <w:rsid w:val="00570F9E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6F8"/>
    <w:rsid w:val="00584F87"/>
    <w:rsid w:val="00585124"/>
    <w:rsid w:val="00585230"/>
    <w:rsid w:val="005856F6"/>
    <w:rsid w:val="005858F2"/>
    <w:rsid w:val="00586273"/>
    <w:rsid w:val="00586471"/>
    <w:rsid w:val="005866C4"/>
    <w:rsid w:val="00586971"/>
    <w:rsid w:val="0058764A"/>
    <w:rsid w:val="00587DE6"/>
    <w:rsid w:val="00590A37"/>
    <w:rsid w:val="00591D45"/>
    <w:rsid w:val="00591EDD"/>
    <w:rsid w:val="0059323A"/>
    <w:rsid w:val="005932A2"/>
    <w:rsid w:val="005934F8"/>
    <w:rsid w:val="00593C76"/>
    <w:rsid w:val="0059419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368E"/>
    <w:rsid w:val="005A3879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039"/>
    <w:rsid w:val="005C5CC2"/>
    <w:rsid w:val="005C5CDF"/>
    <w:rsid w:val="005C5D56"/>
    <w:rsid w:val="005C6485"/>
    <w:rsid w:val="005C665D"/>
    <w:rsid w:val="005C66C3"/>
    <w:rsid w:val="005C6966"/>
    <w:rsid w:val="005C6DBB"/>
    <w:rsid w:val="005C7CE3"/>
    <w:rsid w:val="005C7DD3"/>
    <w:rsid w:val="005C7FFB"/>
    <w:rsid w:val="005D1038"/>
    <w:rsid w:val="005D1162"/>
    <w:rsid w:val="005D1DBE"/>
    <w:rsid w:val="005D2036"/>
    <w:rsid w:val="005D215D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1F4F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2D00"/>
    <w:rsid w:val="006034F8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31B9"/>
    <w:rsid w:val="00613652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5C83"/>
    <w:rsid w:val="00626D9F"/>
    <w:rsid w:val="00627194"/>
    <w:rsid w:val="00627421"/>
    <w:rsid w:val="006311EE"/>
    <w:rsid w:val="00632183"/>
    <w:rsid w:val="0063248E"/>
    <w:rsid w:val="00632A1C"/>
    <w:rsid w:val="00633A48"/>
    <w:rsid w:val="00634489"/>
    <w:rsid w:val="00634CE3"/>
    <w:rsid w:val="00635326"/>
    <w:rsid w:val="0063568E"/>
    <w:rsid w:val="006360BE"/>
    <w:rsid w:val="00637439"/>
    <w:rsid w:val="006403A3"/>
    <w:rsid w:val="00640512"/>
    <w:rsid w:val="006411D8"/>
    <w:rsid w:val="00642877"/>
    <w:rsid w:val="00642DD9"/>
    <w:rsid w:val="00646012"/>
    <w:rsid w:val="0064605B"/>
    <w:rsid w:val="0064630D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3ED4"/>
    <w:rsid w:val="00654346"/>
    <w:rsid w:val="006544D2"/>
    <w:rsid w:val="00655289"/>
    <w:rsid w:val="006565F7"/>
    <w:rsid w:val="006567DB"/>
    <w:rsid w:val="00656913"/>
    <w:rsid w:val="0065759A"/>
    <w:rsid w:val="0066055F"/>
    <w:rsid w:val="00661C44"/>
    <w:rsid w:val="00662013"/>
    <w:rsid w:val="006653CB"/>
    <w:rsid w:val="00665665"/>
    <w:rsid w:val="00665AB1"/>
    <w:rsid w:val="0066709E"/>
    <w:rsid w:val="00667A2F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368"/>
    <w:rsid w:val="0067750D"/>
    <w:rsid w:val="00677A74"/>
    <w:rsid w:val="00677BE3"/>
    <w:rsid w:val="00677EAE"/>
    <w:rsid w:val="00680BAB"/>
    <w:rsid w:val="00680BF3"/>
    <w:rsid w:val="006810A4"/>
    <w:rsid w:val="00681303"/>
    <w:rsid w:val="006817BB"/>
    <w:rsid w:val="00681D65"/>
    <w:rsid w:val="0068423E"/>
    <w:rsid w:val="00684FCA"/>
    <w:rsid w:val="00685089"/>
    <w:rsid w:val="0068673F"/>
    <w:rsid w:val="0068795E"/>
    <w:rsid w:val="00687E61"/>
    <w:rsid w:val="00690A2C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A34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1CCF"/>
    <w:rsid w:val="006B2331"/>
    <w:rsid w:val="006B2334"/>
    <w:rsid w:val="006B25F0"/>
    <w:rsid w:val="006B290B"/>
    <w:rsid w:val="006B29CD"/>
    <w:rsid w:val="006B2B57"/>
    <w:rsid w:val="006B3D8E"/>
    <w:rsid w:val="006B5124"/>
    <w:rsid w:val="006B563D"/>
    <w:rsid w:val="006B6A08"/>
    <w:rsid w:val="006B6D14"/>
    <w:rsid w:val="006B6EB3"/>
    <w:rsid w:val="006B73A7"/>
    <w:rsid w:val="006C043E"/>
    <w:rsid w:val="006C0E8C"/>
    <w:rsid w:val="006C10D8"/>
    <w:rsid w:val="006C1C4A"/>
    <w:rsid w:val="006C2173"/>
    <w:rsid w:val="006C29F5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02E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29C"/>
    <w:rsid w:val="006F03E1"/>
    <w:rsid w:val="006F10FD"/>
    <w:rsid w:val="006F1DE2"/>
    <w:rsid w:val="006F1FFD"/>
    <w:rsid w:val="006F22DC"/>
    <w:rsid w:val="006F2759"/>
    <w:rsid w:val="006F41D0"/>
    <w:rsid w:val="006F4B61"/>
    <w:rsid w:val="006F4C2A"/>
    <w:rsid w:val="006F4C41"/>
    <w:rsid w:val="006F6742"/>
    <w:rsid w:val="006F77F0"/>
    <w:rsid w:val="007000B8"/>
    <w:rsid w:val="0070035A"/>
    <w:rsid w:val="00701E8C"/>
    <w:rsid w:val="0070239C"/>
    <w:rsid w:val="00702476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B1"/>
    <w:rsid w:val="00712813"/>
    <w:rsid w:val="007130AB"/>
    <w:rsid w:val="00713E65"/>
    <w:rsid w:val="00714147"/>
    <w:rsid w:val="00715298"/>
    <w:rsid w:val="0071599B"/>
    <w:rsid w:val="00716B62"/>
    <w:rsid w:val="00716F79"/>
    <w:rsid w:val="00717056"/>
    <w:rsid w:val="0071720C"/>
    <w:rsid w:val="00717D58"/>
    <w:rsid w:val="00720A16"/>
    <w:rsid w:val="00720D89"/>
    <w:rsid w:val="00721882"/>
    <w:rsid w:val="00721C70"/>
    <w:rsid w:val="00721DAF"/>
    <w:rsid w:val="00722342"/>
    <w:rsid w:val="007223BD"/>
    <w:rsid w:val="00722A37"/>
    <w:rsid w:val="00722F36"/>
    <w:rsid w:val="00723707"/>
    <w:rsid w:val="00723A8E"/>
    <w:rsid w:val="0072491E"/>
    <w:rsid w:val="0072590C"/>
    <w:rsid w:val="00727B44"/>
    <w:rsid w:val="007303F9"/>
    <w:rsid w:val="007304A1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2E98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67B11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6C0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7CA"/>
    <w:rsid w:val="00787A7E"/>
    <w:rsid w:val="007905AC"/>
    <w:rsid w:val="00790A2A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284"/>
    <w:rsid w:val="007A13E6"/>
    <w:rsid w:val="007A164A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237"/>
    <w:rsid w:val="007C0D09"/>
    <w:rsid w:val="007C19C5"/>
    <w:rsid w:val="007C273C"/>
    <w:rsid w:val="007C2885"/>
    <w:rsid w:val="007C2E91"/>
    <w:rsid w:val="007C2E98"/>
    <w:rsid w:val="007C306F"/>
    <w:rsid w:val="007C3446"/>
    <w:rsid w:val="007C417D"/>
    <w:rsid w:val="007C4960"/>
    <w:rsid w:val="007C4B8B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158"/>
    <w:rsid w:val="007D72B2"/>
    <w:rsid w:val="007D7E3B"/>
    <w:rsid w:val="007E0E5E"/>
    <w:rsid w:val="007E232F"/>
    <w:rsid w:val="007E28F3"/>
    <w:rsid w:val="007E3141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071C7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07AB"/>
    <w:rsid w:val="008211E9"/>
    <w:rsid w:val="00821376"/>
    <w:rsid w:val="008218E9"/>
    <w:rsid w:val="00821FCE"/>
    <w:rsid w:val="00823C6E"/>
    <w:rsid w:val="00823E58"/>
    <w:rsid w:val="00824629"/>
    <w:rsid w:val="00824CA4"/>
    <w:rsid w:val="008254B7"/>
    <w:rsid w:val="00825F49"/>
    <w:rsid w:val="008260BF"/>
    <w:rsid w:val="008263C7"/>
    <w:rsid w:val="00826E0E"/>
    <w:rsid w:val="00827868"/>
    <w:rsid w:val="00827D6C"/>
    <w:rsid w:val="00827EE7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9F6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9E"/>
    <w:rsid w:val="00845CF1"/>
    <w:rsid w:val="00846A79"/>
    <w:rsid w:val="00850328"/>
    <w:rsid w:val="00850D5D"/>
    <w:rsid w:val="00850D8C"/>
    <w:rsid w:val="008521AF"/>
    <w:rsid w:val="008531B6"/>
    <w:rsid w:val="00854477"/>
    <w:rsid w:val="008546F6"/>
    <w:rsid w:val="00854E13"/>
    <w:rsid w:val="00855574"/>
    <w:rsid w:val="00856178"/>
    <w:rsid w:val="00856426"/>
    <w:rsid w:val="00857149"/>
    <w:rsid w:val="008574AA"/>
    <w:rsid w:val="00857E5D"/>
    <w:rsid w:val="00860856"/>
    <w:rsid w:val="00862833"/>
    <w:rsid w:val="00863E44"/>
    <w:rsid w:val="00864061"/>
    <w:rsid w:val="00864332"/>
    <w:rsid w:val="0086458B"/>
    <w:rsid w:val="008645FE"/>
    <w:rsid w:val="008650EA"/>
    <w:rsid w:val="0086510D"/>
    <w:rsid w:val="0086570C"/>
    <w:rsid w:val="00865B1A"/>
    <w:rsid w:val="00865E9A"/>
    <w:rsid w:val="00866FA2"/>
    <w:rsid w:val="00867BC2"/>
    <w:rsid w:val="00867CCD"/>
    <w:rsid w:val="0087067E"/>
    <w:rsid w:val="0087226C"/>
    <w:rsid w:val="008736DC"/>
    <w:rsid w:val="008737F7"/>
    <w:rsid w:val="00873BFF"/>
    <w:rsid w:val="00873F16"/>
    <w:rsid w:val="0087455C"/>
    <w:rsid w:val="00874A51"/>
    <w:rsid w:val="00874D49"/>
    <w:rsid w:val="00875061"/>
    <w:rsid w:val="0087553F"/>
    <w:rsid w:val="008755EB"/>
    <w:rsid w:val="00875EAE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CD5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0F1"/>
    <w:rsid w:val="008B5774"/>
    <w:rsid w:val="008B5937"/>
    <w:rsid w:val="008B69D5"/>
    <w:rsid w:val="008B6A24"/>
    <w:rsid w:val="008B7565"/>
    <w:rsid w:val="008B772E"/>
    <w:rsid w:val="008B790F"/>
    <w:rsid w:val="008C1C47"/>
    <w:rsid w:val="008C2E86"/>
    <w:rsid w:val="008C3508"/>
    <w:rsid w:val="008C4069"/>
    <w:rsid w:val="008C4346"/>
    <w:rsid w:val="008C4583"/>
    <w:rsid w:val="008C46EC"/>
    <w:rsid w:val="008C4C7C"/>
    <w:rsid w:val="008C5238"/>
    <w:rsid w:val="008C78D1"/>
    <w:rsid w:val="008C7D0B"/>
    <w:rsid w:val="008C7E07"/>
    <w:rsid w:val="008D0471"/>
    <w:rsid w:val="008D1317"/>
    <w:rsid w:val="008D1C7E"/>
    <w:rsid w:val="008D2364"/>
    <w:rsid w:val="008D2499"/>
    <w:rsid w:val="008D2583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5D4"/>
    <w:rsid w:val="008E2992"/>
    <w:rsid w:val="008E2A69"/>
    <w:rsid w:val="008E5586"/>
    <w:rsid w:val="008E633B"/>
    <w:rsid w:val="008E69FA"/>
    <w:rsid w:val="008E6D07"/>
    <w:rsid w:val="008E76F3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0A37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F87"/>
    <w:rsid w:val="00911524"/>
    <w:rsid w:val="00912050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0B05"/>
    <w:rsid w:val="00921064"/>
    <w:rsid w:val="0092239E"/>
    <w:rsid w:val="0092341D"/>
    <w:rsid w:val="00923D86"/>
    <w:rsid w:val="00923F81"/>
    <w:rsid w:val="00924D92"/>
    <w:rsid w:val="00924FA1"/>
    <w:rsid w:val="0092571A"/>
    <w:rsid w:val="009259C6"/>
    <w:rsid w:val="00926C41"/>
    <w:rsid w:val="009271F5"/>
    <w:rsid w:val="00927A03"/>
    <w:rsid w:val="00927E6F"/>
    <w:rsid w:val="0093030D"/>
    <w:rsid w:val="0093084C"/>
    <w:rsid w:val="0093199C"/>
    <w:rsid w:val="00931CA6"/>
    <w:rsid w:val="00932486"/>
    <w:rsid w:val="00932AC2"/>
    <w:rsid w:val="009341B0"/>
    <w:rsid w:val="0093462B"/>
    <w:rsid w:val="00934DD0"/>
    <w:rsid w:val="00934EE4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5C57"/>
    <w:rsid w:val="00946694"/>
    <w:rsid w:val="00947540"/>
    <w:rsid w:val="0094756A"/>
    <w:rsid w:val="0095097E"/>
    <w:rsid w:val="00950BE6"/>
    <w:rsid w:val="0095162D"/>
    <w:rsid w:val="00953877"/>
    <w:rsid w:val="0095533F"/>
    <w:rsid w:val="00955A30"/>
    <w:rsid w:val="00956088"/>
    <w:rsid w:val="00956C78"/>
    <w:rsid w:val="009579BC"/>
    <w:rsid w:val="00957C1F"/>
    <w:rsid w:val="0096064D"/>
    <w:rsid w:val="009613E7"/>
    <w:rsid w:val="00961A5D"/>
    <w:rsid w:val="00962530"/>
    <w:rsid w:val="00962841"/>
    <w:rsid w:val="00962A86"/>
    <w:rsid w:val="0096321C"/>
    <w:rsid w:val="009653EA"/>
    <w:rsid w:val="009662BE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9DF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16F"/>
    <w:rsid w:val="009972CD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6AE"/>
    <w:rsid w:val="009A5D76"/>
    <w:rsid w:val="009A638B"/>
    <w:rsid w:val="009A69EC"/>
    <w:rsid w:val="009A7500"/>
    <w:rsid w:val="009A7B0F"/>
    <w:rsid w:val="009B0557"/>
    <w:rsid w:val="009B1334"/>
    <w:rsid w:val="009B16F9"/>
    <w:rsid w:val="009B1F3F"/>
    <w:rsid w:val="009B3B26"/>
    <w:rsid w:val="009B45FC"/>
    <w:rsid w:val="009B4A85"/>
    <w:rsid w:val="009B4ED6"/>
    <w:rsid w:val="009B60BD"/>
    <w:rsid w:val="009B7523"/>
    <w:rsid w:val="009B7EBB"/>
    <w:rsid w:val="009C0528"/>
    <w:rsid w:val="009C0760"/>
    <w:rsid w:val="009C0C3B"/>
    <w:rsid w:val="009C0FCC"/>
    <w:rsid w:val="009C143A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7"/>
    <w:rsid w:val="009D5718"/>
    <w:rsid w:val="009D5D19"/>
    <w:rsid w:val="009D603F"/>
    <w:rsid w:val="009D73A9"/>
    <w:rsid w:val="009D7FC4"/>
    <w:rsid w:val="009E08E1"/>
    <w:rsid w:val="009E098F"/>
    <w:rsid w:val="009E0A77"/>
    <w:rsid w:val="009E1096"/>
    <w:rsid w:val="009E1152"/>
    <w:rsid w:val="009E2D6A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2FBE"/>
    <w:rsid w:val="009F3333"/>
    <w:rsid w:val="009F33B6"/>
    <w:rsid w:val="009F37B7"/>
    <w:rsid w:val="009F3989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5F97"/>
    <w:rsid w:val="009F61DF"/>
    <w:rsid w:val="009F648B"/>
    <w:rsid w:val="009F69E5"/>
    <w:rsid w:val="00A0106A"/>
    <w:rsid w:val="00A01223"/>
    <w:rsid w:val="00A0179F"/>
    <w:rsid w:val="00A01DA0"/>
    <w:rsid w:val="00A022C1"/>
    <w:rsid w:val="00A02A9F"/>
    <w:rsid w:val="00A0335F"/>
    <w:rsid w:val="00A033B3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21E6"/>
    <w:rsid w:val="00A13201"/>
    <w:rsid w:val="00A13DE9"/>
    <w:rsid w:val="00A146F5"/>
    <w:rsid w:val="00A14A12"/>
    <w:rsid w:val="00A14E16"/>
    <w:rsid w:val="00A155D0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081"/>
    <w:rsid w:val="00A507C3"/>
    <w:rsid w:val="00A509A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91D"/>
    <w:rsid w:val="00A83CEF"/>
    <w:rsid w:val="00A83D5D"/>
    <w:rsid w:val="00A84169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6D0"/>
    <w:rsid w:val="00AA7FEC"/>
    <w:rsid w:val="00AB0123"/>
    <w:rsid w:val="00AB1B07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0C98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6E4A"/>
    <w:rsid w:val="00AD7E32"/>
    <w:rsid w:val="00AE1A84"/>
    <w:rsid w:val="00AE32AE"/>
    <w:rsid w:val="00AE32D5"/>
    <w:rsid w:val="00AE3365"/>
    <w:rsid w:val="00AE4726"/>
    <w:rsid w:val="00AE4995"/>
    <w:rsid w:val="00AE5151"/>
    <w:rsid w:val="00AE6227"/>
    <w:rsid w:val="00AE6389"/>
    <w:rsid w:val="00AE6502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6C"/>
    <w:rsid w:val="00AF49B4"/>
    <w:rsid w:val="00AF572D"/>
    <w:rsid w:val="00AF578C"/>
    <w:rsid w:val="00AF5FAA"/>
    <w:rsid w:val="00AF63CA"/>
    <w:rsid w:val="00AF6411"/>
    <w:rsid w:val="00AF6CEC"/>
    <w:rsid w:val="00AF7851"/>
    <w:rsid w:val="00AF79B1"/>
    <w:rsid w:val="00B00010"/>
    <w:rsid w:val="00B01D18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07E9F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BA7"/>
    <w:rsid w:val="00B36C60"/>
    <w:rsid w:val="00B36E95"/>
    <w:rsid w:val="00B37B06"/>
    <w:rsid w:val="00B40884"/>
    <w:rsid w:val="00B40A65"/>
    <w:rsid w:val="00B40FE9"/>
    <w:rsid w:val="00B41BB7"/>
    <w:rsid w:val="00B41C44"/>
    <w:rsid w:val="00B42905"/>
    <w:rsid w:val="00B42A96"/>
    <w:rsid w:val="00B42E96"/>
    <w:rsid w:val="00B445C8"/>
    <w:rsid w:val="00B445FF"/>
    <w:rsid w:val="00B45BAE"/>
    <w:rsid w:val="00B47589"/>
    <w:rsid w:val="00B477B3"/>
    <w:rsid w:val="00B4792E"/>
    <w:rsid w:val="00B47B13"/>
    <w:rsid w:val="00B47D61"/>
    <w:rsid w:val="00B47E7F"/>
    <w:rsid w:val="00B47F30"/>
    <w:rsid w:val="00B50698"/>
    <w:rsid w:val="00B50935"/>
    <w:rsid w:val="00B50DD5"/>
    <w:rsid w:val="00B51B07"/>
    <w:rsid w:val="00B51BB9"/>
    <w:rsid w:val="00B51FEE"/>
    <w:rsid w:val="00B524B6"/>
    <w:rsid w:val="00B525B9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5F9"/>
    <w:rsid w:val="00B66665"/>
    <w:rsid w:val="00B67824"/>
    <w:rsid w:val="00B67D71"/>
    <w:rsid w:val="00B7055B"/>
    <w:rsid w:val="00B706AC"/>
    <w:rsid w:val="00B70934"/>
    <w:rsid w:val="00B709E6"/>
    <w:rsid w:val="00B71987"/>
    <w:rsid w:val="00B71C1C"/>
    <w:rsid w:val="00B720D8"/>
    <w:rsid w:val="00B74932"/>
    <w:rsid w:val="00B74FAF"/>
    <w:rsid w:val="00B75471"/>
    <w:rsid w:val="00B75647"/>
    <w:rsid w:val="00B75700"/>
    <w:rsid w:val="00B757D7"/>
    <w:rsid w:val="00B75957"/>
    <w:rsid w:val="00B760F6"/>
    <w:rsid w:val="00B77029"/>
    <w:rsid w:val="00B7766C"/>
    <w:rsid w:val="00B77E8F"/>
    <w:rsid w:val="00B80830"/>
    <w:rsid w:val="00B808F8"/>
    <w:rsid w:val="00B81C1A"/>
    <w:rsid w:val="00B81DFF"/>
    <w:rsid w:val="00B82257"/>
    <w:rsid w:val="00B82284"/>
    <w:rsid w:val="00B82820"/>
    <w:rsid w:val="00B83B58"/>
    <w:rsid w:val="00B8429E"/>
    <w:rsid w:val="00B8520D"/>
    <w:rsid w:val="00B85798"/>
    <w:rsid w:val="00B85831"/>
    <w:rsid w:val="00B85952"/>
    <w:rsid w:val="00B85FF6"/>
    <w:rsid w:val="00B86932"/>
    <w:rsid w:val="00B878A1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182B"/>
    <w:rsid w:val="00BA411A"/>
    <w:rsid w:val="00BA486E"/>
    <w:rsid w:val="00BA4A01"/>
    <w:rsid w:val="00BA50A1"/>
    <w:rsid w:val="00BA58A9"/>
    <w:rsid w:val="00BA5911"/>
    <w:rsid w:val="00BA693A"/>
    <w:rsid w:val="00BA699F"/>
    <w:rsid w:val="00BA747E"/>
    <w:rsid w:val="00BB09DB"/>
    <w:rsid w:val="00BB1080"/>
    <w:rsid w:val="00BB1163"/>
    <w:rsid w:val="00BB42CD"/>
    <w:rsid w:val="00BB488E"/>
    <w:rsid w:val="00BB4ED1"/>
    <w:rsid w:val="00BB5BF8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83A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4BC"/>
    <w:rsid w:val="00BE0F05"/>
    <w:rsid w:val="00BE1131"/>
    <w:rsid w:val="00BE2D7B"/>
    <w:rsid w:val="00BE3B51"/>
    <w:rsid w:val="00BE418D"/>
    <w:rsid w:val="00BE5A26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5383"/>
    <w:rsid w:val="00BF5AAB"/>
    <w:rsid w:val="00BF7796"/>
    <w:rsid w:val="00BF7BF2"/>
    <w:rsid w:val="00BF7FAF"/>
    <w:rsid w:val="00C003E0"/>
    <w:rsid w:val="00C009AE"/>
    <w:rsid w:val="00C00A5D"/>
    <w:rsid w:val="00C0148E"/>
    <w:rsid w:val="00C02106"/>
    <w:rsid w:val="00C02596"/>
    <w:rsid w:val="00C02BCD"/>
    <w:rsid w:val="00C03140"/>
    <w:rsid w:val="00C037BE"/>
    <w:rsid w:val="00C04B21"/>
    <w:rsid w:val="00C05428"/>
    <w:rsid w:val="00C06334"/>
    <w:rsid w:val="00C072E5"/>
    <w:rsid w:val="00C07DB8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66F6"/>
    <w:rsid w:val="00C27828"/>
    <w:rsid w:val="00C27F50"/>
    <w:rsid w:val="00C30236"/>
    <w:rsid w:val="00C30A60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5EA8"/>
    <w:rsid w:val="00C36DEB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4BD2"/>
    <w:rsid w:val="00C55AF7"/>
    <w:rsid w:val="00C565E1"/>
    <w:rsid w:val="00C56743"/>
    <w:rsid w:val="00C56AE2"/>
    <w:rsid w:val="00C56FF6"/>
    <w:rsid w:val="00C57048"/>
    <w:rsid w:val="00C57550"/>
    <w:rsid w:val="00C57A35"/>
    <w:rsid w:val="00C57A7A"/>
    <w:rsid w:val="00C57E3D"/>
    <w:rsid w:val="00C616EC"/>
    <w:rsid w:val="00C617B6"/>
    <w:rsid w:val="00C61805"/>
    <w:rsid w:val="00C62442"/>
    <w:rsid w:val="00C62946"/>
    <w:rsid w:val="00C62F40"/>
    <w:rsid w:val="00C64484"/>
    <w:rsid w:val="00C66AEE"/>
    <w:rsid w:val="00C66F25"/>
    <w:rsid w:val="00C7004E"/>
    <w:rsid w:val="00C714EA"/>
    <w:rsid w:val="00C72833"/>
    <w:rsid w:val="00C728AB"/>
    <w:rsid w:val="00C72B36"/>
    <w:rsid w:val="00C74F64"/>
    <w:rsid w:val="00C7612D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49D"/>
    <w:rsid w:val="00C9366E"/>
    <w:rsid w:val="00C93F1F"/>
    <w:rsid w:val="00C93F40"/>
    <w:rsid w:val="00C94317"/>
    <w:rsid w:val="00C94447"/>
    <w:rsid w:val="00C94AE4"/>
    <w:rsid w:val="00C964D7"/>
    <w:rsid w:val="00C97819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1904"/>
    <w:rsid w:val="00CD2C4E"/>
    <w:rsid w:val="00CD382D"/>
    <w:rsid w:val="00CD4658"/>
    <w:rsid w:val="00CD57C4"/>
    <w:rsid w:val="00CD5878"/>
    <w:rsid w:val="00CD6276"/>
    <w:rsid w:val="00CD6C03"/>
    <w:rsid w:val="00CD70D9"/>
    <w:rsid w:val="00CD7516"/>
    <w:rsid w:val="00CD7595"/>
    <w:rsid w:val="00CD7CBC"/>
    <w:rsid w:val="00CD7E4D"/>
    <w:rsid w:val="00CD7F77"/>
    <w:rsid w:val="00CE0BB3"/>
    <w:rsid w:val="00CE1618"/>
    <w:rsid w:val="00CE1A6D"/>
    <w:rsid w:val="00CE243F"/>
    <w:rsid w:val="00CE28EC"/>
    <w:rsid w:val="00CE2DEC"/>
    <w:rsid w:val="00CE36CF"/>
    <w:rsid w:val="00CE3A8D"/>
    <w:rsid w:val="00CE403C"/>
    <w:rsid w:val="00CE4B7F"/>
    <w:rsid w:val="00CE63B5"/>
    <w:rsid w:val="00CE63FE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134"/>
    <w:rsid w:val="00D033C0"/>
    <w:rsid w:val="00D05BDF"/>
    <w:rsid w:val="00D0629C"/>
    <w:rsid w:val="00D0631E"/>
    <w:rsid w:val="00D0650E"/>
    <w:rsid w:val="00D06A97"/>
    <w:rsid w:val="00D07103"/>
    <w:rsid w:val="00D10153"/>
    <w:rsid w:val="00D10876"/>
    <w:rsid w:val="00D10A60"/>
    <w:rsid w:val="00D10F5B"/>
    <w:rsid w:val="00D11024"/>
    <w:rsid w:val="00D12DC2"/>
    <w:rsid w:val="00D13946"/>
    <w:rsid w:val="00D13A65"/>
    <w:rsid w:val="00D14EAE"/>
    <w:rsid w:val="00D157C9"/>
    <w:rsid w:val="00D15B23"/>
    <w:rsid w:val="00D15B31"/>
    <w:rsid w:val="00D160D9"/>
    <w:rsid w:val="00D16848"/>
    <w:rsid w:val="00D16A6A"/>
    <w:rsid w:val="00D17757"/>
    <w:rsid w:val="00D2093A"/>
    <w:rsid w:val="00D20E41"/>
    <w:rsid w:val="00D215F8"/>
    <w:rsid w:val="00D221F9"/>
    <w:rsid w:val="00D2228C"/>
    <w:rsid w:val="00D23FC3"/>
    <w:rsid w:val="00D2495F"/>
    <w:rsid w:val="00D249E4"/>
    <w:rsid w:val="00D2656E"/>
    <w:rsid w:val="00D26721"/>
    <w:rsid w:val="00D2684F"/>
    <w:rsid w:val="00D26B13"/>
    <w:rsid w:val="00D2726A"/>
    <w:rsid w:val="00D272FB"/>
    <w:rsid w:val="00D2767D"/>
    <w:rsid w:val="00D30096"/>
    <w:rsid w:val="00D30750"/>
    <w:rsid w:val="00D30DB2"/>
    <w:rsid w:val="00D31CDD"/>
    <w:rsid w:val="00D324E9"/>
    <w:rsid w:val="00D33030"/>
    <w:rsid w:val="00D33457"/>
    <w:rsid w:val="00D33690"/>
    <w:rsid w:val="00D338F2"/>
    <w:rsid w:val="00D34C43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60E"/>
    <w:rsid w:val="00D507D6"/>
    <w:rsid w:val="00D50B89"/>
    <w:rsid w:val="00D51090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887"/>
    <w:rsid w:val="00D55A22"/>
    <w:rsid w:val="00D55C61"/>
    <w:rsid w:val="00D56238"/>
    <w:rsid w:val="00D56C0D"/>
    <w:rsid w:val="00D56C49"/>
    <w:rsid w:val="00D57085"/>
    <w:rsid w:val="00D57382"/>
    <w:rsid w:val="00D60688"/>
    <w:rsid w:val="00D608A5"/>
    <w:rsid w:val="00D60AC8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67B20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7289"/>
    <w:rsid w:val="00D87E00"/>
    <w:rsid w:val="00D87EEE"/>
    <w:rsid w:val="00D9039B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36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6D8"/>
    <w:rsid w:val="00DB1818"/>
    <w:rsid w:val="00DB1E4B"/>
    <w:rsid w:val="00DB2778"/>
    <w:rsid w:val="00DB2938"/>
    <w:rsid w:val="00DB2D49"/>
    <w:rsid w:val="00DB322D"/>
    <w:rsid w:val="00DB3C57"/>
    <w:rsid w:val="00DB4672"/>
    <w:rsid w:val="00DB486A"/>
    <w:rsid w:val="00DB5078"/>
    <w:rsid w:val="00DB551C"/>
    <w:rsid w:val="00DB5F5D"/>
    <w:rsid w:val="00DB6991"/>
    <w:rsid w:val="00DB6F1F"/>
    <w:rsid w:val="00DB7F80"/>
    <w:rsid w:val="00DC2524"/>
    <w:rsid w:val="00DC2B6C"/>
    <w:rsid w:val="00DC309B"/>
    <w:rsid w:val="00DC32DA"/>
    <w:rsid w:val="00DC38A7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C7262"/>
    <w:rsid w:val="00DD0513"/>
    <w:rsid w:val="00DD11F0"/>
    <w:rsid w:val="00DD12DA"/>
    <w:rsid w:val="00DD170F"/>
    <w:rsid w:val="00DD3A73"/>
    <w:rsid w:val="00DD454A"/>
    <w:rsid w:val="00DD60B2"/>
    <w:rsid w:val="00DD6534"/>
    <w:rsid w:val="00DD699C"/>
    <w:rsid w:val="00DD7298"/>
    <w:rsid w:val="00DD7655"/>
    <w:rsid w:val="00DD788D"/>
    <w:rsid w:val="00DE1F70"/>
    <w:rsid w:val="00DE39D0"/>
    <w:rsid w:val="00DE3F15"/>
    <w:rsid w:val="00DE521E"/>
    <w:rsid w:val="00DE60D0"/>
    <w:rsid w:val="00DE628D"/>
    <w:rsid w:val="00DE6907"/>
    <w:rsid w:val="00DE7274"/>
    <w:rsid w:val="00DE7A38"/>
    <w:rsid w:val="00DF042B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8A1"/>
    <w:rsid w:val="00E03F1B"/>
    <w:rsid w:val="00E04692"/>
    <w:rsid w:val="00E04CC9"/>
    <w:rsid w:val="00E0606A"/>
    <w:rsid w:val="00E07AE1"/>
    <w:rsid w:val="00E11B9A"/>
    <w:rsid w:val="00E1245E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C9A"/>
    <w:rsid w:val="00E37FDD"/>
    <w:rsid w:val="00E41210"/>
    <w:rsid w:val="00E41F07"/>
    <w:rsid w:val="00E426E3"/>
    <w:rsid w:val="00E43345"/>
    <w:rsid w:val="00E43507"/>
    <w:rsid w:val="00E439CD"/>
    <w:rsid w:val="00E43F71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2AC"/>
    <w:rsid w:val="00E54913"/>
    <w:rsid w:val="00E54A4C"/>
    <w:rsid w:val="00E5663E"/>
    <w:rsid w:val="00E578F6"/>
    <w:rsid w:val="00E60451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6C53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2F39"/>
    <w:rsid w:val="00E83C42"/>
    <w:rsid w:val="00E84000"/>
    <w:rsid w:val="00E84731"/>
    <w:rsid w:val="00E8545B"/>
    <w:rsid w:val="00E8604F"/>
    <w:rsid w:val="00E86720"/>
    <w:rsid w:val="00E87047"/>
    <w:rsid w:val="00E8718C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A0754"/>
    <w:rsid w:val="00EA0D1A"/>
    <w:rsid w:val="00EA16FB"/>
    <w:rsid w:val="00EA18BC"/>
    <w:rsid w:val="00EA19BD"/>
    <w:rsid w:val="00EA1F90"/>
    <w:rsid w:val="00EA2011"/>
    <w:rsid w:val="00EA27D5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2F90"/>
    <w:rsid w:val="00EB311F"/>
    <w:rsid w:val="00EB399A"/>
    <w:rsid w:val="00EB3EC1"/>
    <w:rsid w:val="00EB5286"/>
    <w:rsid w:val="00EB61D8"/>
    <w:rsid w:val="00EB799B"/>
    <w:rsid w:val="00EB7DA3"/>
    <w:rsid w:val="00EC0209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6ED3"/>
    <w:rsid w:val="00ED744C"/>
    <w:rsid w:val="00ED77A0"/>
    <w:rsid w:val="00EE11B0"/>
    <w:rsid w:val="00EE188A"/>
    <w:rsid w:val="00EE4510"/>
    <w:rsid w:val="00EE5E7D"/>
    <w:rsid w:val="00EE62D0"/>
    <w:rsid w:val="00EE7F8A"/>
    <w:rsid w:val="00EF07B4"/>
    <w:rsid w:val="00EF168D"/>
    <w:rsid w:val="00EF28EA"/>
    <w:rsid w:val="00EF2C23"/>
    <w:rsid w:val="00EF3CC5"/>
    <w:rsid w:val="00EF4022"/>
    <w:rsid w:val="00EF5105"/>
    <w:rsid w:val="00EF52C9"/>
    <w:rsid w:val="00EF56EC"/>
    <w:rsid w:val="00F008EA"/>
    <w:rsid w:val="00F00DEF"/>
    <w:rsid w:val="00F00E2A"/>
    <w:rsid w:val="00F01AB4"/>
    <w:rsid w:val="00F01D9A"/>
    <w:rsid w:val="00F020E1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0E4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46E"/>
    <w:rsid w:val="00F24628"/>
    <w:rsid w:val="00F24827"/>
    <w:rsid w:val="00F25AB6"/>
    <w:rsid w:val="00F25D51"/>
    <w:rsid w:val="00F27003"/>
    <w:rsid w:val="00F272E6"/>
    <w:rsid w:val="00F27F54"/>
    <w:rsid w:val="00F30D25"/>
    <w:rsid w:val="00F31D6F"/>
    <w:rsid w:val="00F32108"/>
    <w:rsid w:val="00F322A5"/>
    <w:rsid w:val="00F32B60"/>
    <w:rsid w:val="00F32C10"/>
    <w:rsid w:val="00F3318F"/>
    <w:rsid w:val="00F337BF"/>
    <w:rsid w:val="00F344E4"/>
    <w:rsid w:val="00F345A5"/>
    <w:rsid w:val="00F352C4"/>
    <w:rsid w:val="00F35341"/>
    <w:rsid w:val="00F40EF9"/>
    <w:rsid w:val="00F41A2A"/>
    <w:rsid w:val="00F422B5"/>
    <w:rsid w:val="00F428A0"/>
    <w:rsid w:val="00F42E8F"/>
    <w:rsid w:val="00F43698"/>
    <w:rsid w:val="00F44351"/>
    <w:rsid w:val="00F461D6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0F6A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0C3A"/>
    <w:rsid w:val="00F81CE1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7E00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C3A"/>
    <w:rsid w:val="00F93E52"/>
    <w:rsid w:val="00F94CBB"/>
    <w:rsid w:val="00F94FE7"/>
    <w:rsid w:val="00F958D8"/>
    <w:rsid w:val="00F961B6"/>
    <w:rsid w:val="00F962B9"/>
    <w:rsid w:val="00F9658E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A5A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7AD"/>
    <w:rsid w:val="00FB4961"/>
    <w:rsid w:val="00FB4EED"/>
    <w:rsid w:val="00FB5598"/>
    <w:rsid w:val="00FB564F"/>
    <w:rsid w:val="00FB5990"/>
    <w:rsid w:val="00FB5F8F"/>
    <w:rsid w:val="00FB65B3"/>
    <w:rsid w:val="00FB6D2B"/>
    <w:rsid w:val="00FB71F9"/>
    <w:rsid w:val="00FB7580"/>
    <w:rsid w:val="00FC0097"/>
    <w:rsid w:val="00FC108E"/>
    <w:rsid w:val="00FC1192"/>
    <w:rsid w:val="00FC14F8"/>
    <w:rsid w:val="00FC1E0A"/>
    <w:rsid w:val="00FC23FB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478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18F8"/>
    <w:rsid w:val="00FE20F7"/>
    <w:rsid w:val="00FE320A"/>
    <w:rsid w:val="00FE3456"/>
    <w:rsid w:val="00FE4DBF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7DFB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0410FC"/>
  <w15:docId w15:val="{48EA3065-6BCE-4D23-AFD6-0A391EF4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/>
    <w:lsdException w:name="footer" w:uiPriority="99"/>
    <w:lsdException w:name="caption" w:uiPriority="35" w:unhideWhenUsed="1"/>
    <w:lsdException w:name="annotation reference" w:uiPriority="99"/>
    <w:lsdException w:name="Title" w:qFormat="1"/>
    <w:lsdException w:name="Default Paragraph Font" w:semiHidden="1" w:uiPriority="1" w:unhideWhenUsed="1"/>
    <w:lsdException w:name="Strong" w:uiPriority="22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Char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8">
    <w:name w:val="annotation text"/>
    <w:basedOn w:val="a"/>
    <w:link w:val="Char0"/>
    <w:uiPriority w:val="99"/>
    <w:unhideWhenUsed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Char2"/>
    <w:uiPriority w:val="99"/>
    <w:pPr>
      <w:jc w:val="center"/>
    </w:pPr>
    <w:rPr>
      <w:i/>
    </w:rPr>
  </w:style>
  <w:style w:type="paragraph" w:styleId="ab">
    <w:name w:val="header"/>
    <w:link w:val="Char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c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4">
    <w:name w:val="Body Text 2"/>
    <w:basedOn w:val="a"/>
    <w:link w:val="2Char0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ad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e">
    <w:name w:val="annotation subject"/>
    <w:basedOn w:val="a8"/>
    <w:next w:val="a8"/>
    <w:link w:val="Char5"/>
    <w:semiHidden/>
    <w:unhideWhenUsed/>
    <w:pPr>
      <w:textAlignment w:val="baseline"/>
    </w:pPr>
    <w:rPr>
      <w:b/>
      <w:bCs/>
      <w:lang w:val="en-GB" w:eastAsia="ja-JP"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0">
    <w:name w:val="Strong"/>
    <w:uiPriority w:val="22"/>
    <w:rPr>
      <w:b/>
      <w:bCs/>
    </w:rPr>
  </w:style>
  <w:style w:type="character" w:styleId="af1">
    <w:name w:val="Emphasis"/>
    <w:qFormat/>
    <w:rPr>
      <w:i/>
      <w:iCs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Char">
    <w:name w:val="标题 3 Char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c"/>
    <w:qFormat/>
    <w:rPr>
      <w:rFonts w:eastAsia="Times New Roman"/>
      <w:sz w:val="16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Char">
    <w:name w:val="标题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Pr>
      <w:rFonts w:ascii="Arial" w:eastAsia="Times New Roman" w:hAnsi="Arial"/>
      <w:sz w:val="36"/>
    </w:rPr>
  </w:style>
  <w:style w:type="character" w:customStyle="1" w:styleId="Char3">
    <w:name w:val="页眉 Char"/>
    <w:basedOn w:val="a0"/>
    <w:link w:val="ab"/>
    <w:qFormat/>
    <w:rPr>
      <w:rFonts w:ascii="Arial" w:eastAsia="Times New Roman" w:hAnsi="Arial"/>
      <w:b/>
      <w:sz w:val="18"/>
    </w:rPr>
  </w:style>
  <w:style w:type="character" w:customStyle="1" w:styleId="Char2">
    <w:name w:val="页脚 Char"/>
    <w:basedOn w:val="a0"/>
    <w:link w:val="aa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1">
    <w:name w:val="批注框文本 Char"/>
    <w:basedOn w:val="a0"/>
    <w:link w:val="a9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Char0">
    <w:name w:val="正文文本 2 Char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Char">
    <w:name w:val="文档结构图 Char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Char0">
    <w:name w:val="批注文字 Char"/>
    <w:basedOn w:val="a0"/>
    <w:link w:val="a8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4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af4">
    <w:name w:val="List Paragraph"/>
    <w:basedOn w:val="a"/>
    <w:uiPriority w:val="34"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Char5">
    <w:name w:val="批注主题 Char"/>
    <w:basedOn w:val="Char0"/>
    <w:link w:val="ae"/>
    <w:semiHidden/>
    <w:rPr>
      <w:rFonts w:eastAsia="Times New Roman"/>
      <w:b/>
      <w:bCs/>
      <w:lang w:val="zh-CN" w:eastAsia="zh-CN"/>
    </w:rPr>
  </w:style>
  <w:style w:type="paragraph" w:customStyle="1" w:styleId="References">
    <w:name w:val="References"/>
    <w:basedOn w:val="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983C0-98F1-40F6-831D-47D8F515E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782ED-33B9-4550-9EAC-FA19EFE40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lastModifiedBy>Huawei, HiSilicon</cp:lastModifiedBy>
  <cp:revision>2</cp:revision>
  <dcterms:created xsi:type="dcterms:W3CDTF">2024-04-05T04:13:00Z</dcterms:created>
  <dcterms:modified xsi:type="dcterms:W3CDTF">2024-04-05T04:13:00Z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(3)JHQyI4Q/HzZunNNvoLJLjhNMuerU4OviljFNoEUQA0rGOgBXQ/wiMZj5NEZATRtQ1WRcLYlT
7yMEWMoKMHn+kup8WebY5xYz8EDbySjFCRkuu5J4M1WpGzZvK2zb1AuMXSs6WhlBcYPcK46D
yhyuj4LZTTEsTJZP1F2KgAJj4QXguE8FZBVQdC6BRAJTpztycOWsEIr2NvEibSP8AOMWNSvW
AafoBI1ifKSupsvVNg</vt:lpwstr>
  </property>
  <property fmtid="{D5CDD505-2E9C-101B-9397-08002B2CF9AE}" pid="4" name="_2015_ms_pID_7253431">
    <vt:lpwstr>Xn54obhrYrgRIRtKfeGOrTDnJ75EV9txv8RCqv3j73zAO8zNWsAmlZ
o8caMPes79vkZdQXUrTU/oTvOfQBvyniB8vtaFIu1nhCNG9xxa9zWrTw1OL8ykVRNoGyrVCT
30WjCuxbF0N8UmQTX5USxjZah6GurTD8otHUP+cfOEBv1aqVX+IUfBWZLsDjv/ABramc2l0n
NSdkPLq73tAw18G0qjH2dRavNN5tVMdSzCdv</vt:lpwstr>
  </property>
  <property fmtid="{D5CDD505-2E9C-101B-9397-08002B2CF9AE}" pid="5" name="_2015_ms_pID_7253432">
    <vt:lpwstr>qGGVyfPUbTD2dL2cZz2W6ek=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1712111899</vt:lpwstr>
  </property>
</Properties>
</file>